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bidi w:val="0"/>
        <w:spacing w:line="560" w:lineRule="exact"/>
        <w:jc w:val="left"/>
        <w:textAlignment w:val="auto"/>
        <w:rPr>
          <w:rFonts w:hint="eastAsia" w:ascii="黑体" w:hAnsi="黑体" w:eastAsia="黑体" w:cs="Times New Roman"/>
          <w:color w:val="000000"/>
          <w:sz w:val="32"/>
          <w:szCs w:val="32"/>
          <w:u w:val="none"/>
          <w:lang w:eastAsia="zh-CN"/>
        </w:rPr>
      </w:pPr>
      <w:r>
        <w:rPr>
          <w:rFonts w:hint="eastAsia" w:ascii="黑体" w:hAnsi="黑体" w:eastAsia="黑体" w:cs="Times New Roman"/>
          <w:color w:val="000000"/>
          <w:sz w:val="32"/>
          <w:szCs w:val="32"/>
          <w:u w:val="none"/>
        </w:rPr>
        <w:t>附件</w:t>
      </w:r>
      <w:r>
        <w:rPr>
          <w:rFonts w:hint="eastAsia" w:ascii="黑体" w:hAnsi="黑体" w:eastAsia="黑体" w:cs="Times New Roman"/>
          <w:color w:val="000000"/>
          <w:sz w:val="32"/>
          <w:szCs w:val="32"/>
          <w:u w:val="none"/>
          <w:lang w:val="en-US" w:eastAsia="zh-CN"/>
        </w:rPr>
        <w:t>3</w:t>
      </w:r>
    </w:p>
    <w:p>
      <w:pPr>
        <w:keepNext w:val="0"/>
        <w:keepLines w:val="0"/>
        <w:pageBreakBefore w:val="0"/>
        <w:widowControl/>
        <w:kinsoku/>
        <w:wordWrap/>
        <w:overflowPunct/>
        <w:topLinePunct w:val="0"/>
        <w:bidi w:val="0"/>
        <w:spacing w:line="560" w:lineRule="exact"/>
        <w:jc w:val="left"/>
        <w:textAlignment w:val="auto"/>
        <w:rPr>
          <w:color w:val="000000"/>
          <w:u w:val="none"/>
        </w:rPr>
      </w:pPr>
      <w:bookmarkStart w:id="1" w:name="_GoBack"/>
      <w:bookmarkEnd w:id="1"/>
    </w:p>
    <w:p>
      <w:pPr>
        <w:keepNext w:val="0"/>
        <w:keepLines w:val="0"/>
        <w:pageBreakBefore w:val="0"/>
        <w:kinsoku/>
        <w:wordWrap/>
        <w:overflowPunct/>
        <w:topLinePunct w:val="0"/>
        <w:bidi w:val="0"/>
        <w:snapToGrid w:val="0"/>
        <w:spacing w:line="560" w:lineRule="exact"/>
        <w:jc w:val="center"/>
        <w:textAlignment w:val="auto"/>
        <w:rPr>
          <w:rFonts w:ascii="方正小标宋简体" w:hAnsi="Calibri" w:eastAsia="方正小标宋简体"/>
          <w:color w:val="000000"/>
          <w:sz w:val="44"/>
          <w:szCs w:val="44"/>
          <w:u w:val="none"/>
        </w:rPr>
      </w:pPr>
      <w:r>
        <w:rPr>
          <w:rFonts w:hint="eastAsia" w:ascii="方正小标宋简体" w:hAnsi="Calibri" w:eastAsia="方正小标宋简体"/>
          <w:color w:val="000000"/>
          <w:sz w:val="44"/>
          <w:szCs w:val="44"/>
          <w:u w:val="none"/>
        </w:rPr>
        <w:t>第七届中国国际“互联网+”大学生创新</w:t>
      </w:r>
    </w:p>
    <w:p>
      <w:pPr>
        <w:keepNext w:val="0"/>
        <w:keepLines w:val="0"/>
        <w:pageBreakBefore w:val="0"/>
        <w:kinsoku/>
        <w:wordWrap/>
        <w:overflowPunct/>
        <w:topLinePunct w:val="0"/>
        <w:bidi w:val="0"/>
        <w:snapToGrid w:val="0"/>
        <w:spacing w:line="560" w:lineRule="exact"/>
        <w:jc w:val="center"/>
        <w:textAlignment w:val="auto"/>
        <w:rPr>
          <w:rFonts w:ascii="方正小标宋简体" w:hAnsi="Calibri" w:eastAsia="方正小标宋简体"/>
          <w:color w:val="000000"/>
          <w:sz w:val="44"/>
          <w:szCs w:val="44"/>
          <w:u w:val="none"/>
        </w:rPr>
      </w:pPr>
      <w:r>
        <w:rPr>
          <w:rFonts w:hint="eastAsia" w:ascii="方正小标宋简体" w:hAnsi="Calibri" w:eastAsia="方正小标宋简体"/>
          <w:color w:val="000000"/>
          <w:sz w:val="44"/>
          <w:szCs w:val="44"/>
          <w:u w:val="none"/>
        </w:rPr>
        <w:t>创业大赛甘肃省分赛“青年红色筑梦之旅”</w:t>
      </w:r>
    </w:p>
    <w:p>
      <w:pPr>
        <w:keepNext w:val="0"/>
        <w:keepLines w:val="0"/>
        <w:pageBreakBefore w:val="0"/>
        <w:kinsoku/>
        <w:wordWrap/>
        <w:overflowPunct/>
        <w:topLinePunct w:val="0"/>
        <w:bidi w:val="0"/>
        <w:snapToGrid w:val="0"/>
        <w:spacing w:line="560" w:lineRule="exact"/>
        <w:jc w:val="center"/>
        <w:textAlignment w:val="auto"/>
        <w:rPr>
          <w:rFonts w:ascii="方正小标宋简体" w:hAnsi="Calibri" w:eastAsia="方正小标宋简体"/>
          <w:color w:val="000000"/>
          <w:sz w:val="44"/>
          <w:szCs w:val="44"/>
          <w:u w:val="none"/>
        </w:rPr>
      </w:pPr>
      <w:r>
        <w:rPr>
          <w:rFonts w:hint="eastAsia" w:ascii="方正小标宋简体" w:hAnsi="Calibri" w:eastAsia="方正小标宋简体"/>
          <w:color w:val="000000"/>
          <w:sz w:val="44"/>
          <w:szCs w:val="44"/>
          <w:u w:val="none"/>
        </w:rPr>
        <w:t>活动方案</w:t>
      </w:r>
    </w:p>
    <w:p>
      <w:pPr>
        <w:keepNext w:val="0"/>
        <w:keepLines w:val="0"/>
        <w:pageBreakBefore w:val="0"/>
        <w:kinsoku/>
        <w:wordWrap/>
        <w:overflowPunct/>
        <w:topLinePunct w:val="0"/>
        <w:bidi w:val="0"/>
        <w:snapToGrid w:val="0"/>
        <w:spacing w:line="560" w:lineRule="exact"/>
        <w:jc w:val="center"/>
        <w:textAlignment w:val="auto"/>
        <w:rPr>
          <w:rFonts w:ascii="仿宋_GB2312" w:hAnsi="Calibri" w:eastAsia="仿宋_GB2312"/>
          <w:color w:val="000000"/>
          <w:sz w:val="32"/>
          <w:szCs w:val="36"/>
          <w:u w:val="none"/>
        </w:rPr>
      </w:pP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仿宋" w:eastAsia="仿宋_GB2312"/>
          <w:color w:val="000000"/>
          <w:sz w:val="32"/>
          <w:szCs w:val="32"/>
          <w:u w:val="none"/>
        </w:rPr>
      </w:pPr>
      <w:r>
        <w:rPr>
          <w:rFonts w:hint="eastAsia" w:ascii="仿宋_GB2312" w:hAnsi="仿宋" w:eastAsia="仿宋_GB2312"/>
          <w:color w:val="000000"/>
          <w:sz w:val="32"/>
          <w:szCs w:val="32"/>
          <w:u w:val="none"/>
        </w:rPr>
        <w:t>第七届中国国际“互联网</w:t>
      </w:r>
      <w:r>
        <w:rPr>
          <w:rFonts w:ascii="仿宋_GB2312" w:hAnsi="仿宋" w:eastAsia="仿宋_GB2312"/>
          <w:color w:val="000000"/>
          <w:sz w:val="32"/>
          <w:szCs w:val="32"/>
          <w:u w:val="none"/>
        </w:rPr>
        <w:t>+”大学生创新创业大赛</w:t>
      </w:r>
      <w:r>
        <w:rPr>
          <w:rFonts w:hint="eastAsia" w:ascii="仿宋_GB2312" w:eastAsia="仿宋_GB2312" w:cs="仿宋"/>
          <w:color w:val="000000"/>
          <w:kern w:val="0"/>
          <w:sz w:val="32"/>
          <w:szCs w:val="32"/>
          <w:u w:val="none"/>
        </w:rPr>
        <w:t>甘肃省分赛</w:t>
      </w:r>
      <w:r>
        <w:rPr>
          <w:rFonts w:ascii="仿宋_GB2312" w:hAnsi="仿宋" w:eastAsia="仿宋_GB2312"/>
          <w:color w:val="000000"/>
          <w:sz w:val="32"/>
          <w:szCs w:val="32"/>
          <w:u w:val="none"/>
        </w:rPr>
        <w:t>继续在更大范围、更高层次、更有温度、更深程度上开展“青年红色筑梦之旅”活动。方案如下。</w:t>
      </w:r>
    </w:p>
    <w:p>
      <w:pPr>
        <w:keepNext w:val="0"/>
        <w:keepLines w:val="0"/>
        <w:pageBreakBefore w:val="0"/>
        <w:kinsoku/>
        <w:wordWrap/>
        <w:overflowPunct/>
        <w:topLinePunct w:val="0"/>
        <w:bidi w:val="0"/>
        <w:snapToGrid w:val="0"/>
        <w:spacing w:line="560" w:lineRule="exact"/>
        <w:ind w:firstLine="640" w:firstLineChars="200"/>
        <w:textAlignment w:val="auto"/>
        <w:rPr>
          <w:rFonts w:ascii="黑体" w:hAnsi="黑体" w:eastAsia="黑体" w:cs="仿宋_GB2312"/>
          <w:bCs/>
          <w:color w:val="000000"/>
          <w:sz w:val="32"/>
          <w:szCs w:val="32"/>
          <w:u w:val="none"/>
        </w:rPr>
      </w:pPr>
      <w:r>
        <w:rPr>
          <w:rFonts w:hint="eastAsia" w:ascii="黑体" w:hAnsi="黑体" w:eastAsia="黑体" w:cs="仿宋_GB2312"/>
          <w:bCs/>
          <w:color w:val="000000"/>
          <w:sz w:val="32"/>
          <w:szCs w:val="32"/>
          <w:u w:val="none"/>
        </w:rPr>
        <w:t>一、活动主题</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2"/>
          <w:u w:val="none"/>
        </w:rPr>
      </w:pPr>
      <w:r>
        <w:rPr>
          <w:rFonts w:hint="eastAsia" w:ascii="仿宋_GB2312" w:hAnsi="仿宋" w:eastAsia="仿宋_GB2312"/>
          <w:color w:val="000000"/>
          <w:sz w:val="32"/>
          <w:szCs w:val="32"/>
          <w:u w:val="none"/>
        </w:rPr>
        <w:t>青春领航乡村振兴 红色筑梦创业人生</w:t>
      </w:r>
    </w:p>
    <w:p>
      <w:pPr>
        <w:keepNext w:val="0"/>
        <w:keepLines w:val="0"/>
        <w:pageBreakBefore w:val="0"/>
        <w:kinsoku/>
        <w:wordWrap/>
        <w:overflowPunct/>
        <w:topLinePunct w:val="0"/>
        <w:bidi w:val="0"/>
        <w:snapToGrid w:val="0"/>
        <w:spacing w:line="560" w:lineRule="exact"/>
        <w:ind w:firstLine="640" w:firstLineChars="200"/>
        <w:textAlignment w:val="auto"/>
        <w:rPr>
          <w:rFonts w:ascii="黑体" w:hAnsi="黑体" w:eastAsia="黑体" w:cs="仿宋_GB2312"/>
          <w:bCs/>
          <w:color w:val="000000"/>
          <w:sz w:val="32"/>
          <w:szCs w:val="32"/>
          <w:u w:val="none"/>
        </w:rPr>
      </w:pPr>
      <w:r>
        <w:rPr>
          <w:rFonts w:hint="eastAsia" w:ascii="黑体" w:hAnsi="黑体" w:eastAsia="黑体" w:cs="仿宋_GB2312"/>
          <w:bCs/>
          <w:color w:val="000000"/>
          <w:sz w:val="32"/>
          <w:szCs w:val="32"/>
          <w:u w:val="none"/>
        </w:rPr>
        <w:t>二、主要目标</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仿宋" w:eastAsia="仿宋_GB2312" w:cs="黑体"/>
          <w:color w:val="000000"/>
          <w:sz w:val="32"/>
          <w:szCs w:val="32"/>
          <w:u w:val="none"/>
        </w:rPr>
      </w:pPr>
      <w:r>
        <w:rPr>
          <w:rFonts w:hint="eastAsia" w:ascii="仿宋_GB2312" w:hAnsi="仿宋" w:eastAsia="仿宋_GB2312" w:cs="黑体"/>
          <w:color w:val="000000"/>
          <w:sz w:val="32"/>
          <w:szCs w:val="32"/>
          <w:u w:val="none"/>
        </w:rPr>
        <w:t>深入贯彻落实习近平总书记给第三届中国“互联网</w:t>
      </w:r>
      <w:r>
        <w:rPr>
          <w:rFonts w:ascii="仿宋_GB2312" w:hAnsi="仿宋" w:eastAsia="仿宋_GB2312" w:cs="黑体"/>
          <w:color w:val="000000"/>
          <w:sz w:val="32"/>
          <w:szCs w:val="32"/>
          <w:u w:val="none"/>
        </w:rPr>
        <w:t>+”大学生创新创业大赛“青年红色筑梦之旅”大学生</w:t>
      </w:r>
      <w:r>
        <w:rPr>
          <w:rFonts w:hint="eastAsia" w:ascii="仿宋_GB2312" w:hAnsi="仿宋" w:eastAsia="仿宋_GB2312" w:cs="黑体"/>
          <w:color w:val="000000"/>
          <w:sz w:val="32"/>
          <w:szCs w:val="32"/>
          <w:u w:val="none"/>
        </w:rPr>
        <w:t>回信重要精神，紧扣“建党百年”主题，大力弘扬跨越时空的伟大的井冈山精神，铭记“</w:t>
      </w:r>
      <w:r>
        <w:rPr>
          <w:rFonts w:ascii="仿宋_GB2312" w:hAnsi="仿宋" w:eastAsia="仿宋_GB2312" w:cs="黑体"/>
          <w:color w:val="000000"/>
          <w:sz w:val="32"/>
          <w:szCs w:val="32"/>
          <w:u w:val="none"/>
        </w:rPr>
        <w:t>面向群众、坚守信念、顾全大局、求实开拓</w:t>
      </w:r>
      <w:r>
        <w:rPr>
          <w:rFonts w:hint="eastAsia" w:ascii="仿宋_GB2312" w:hAnsi="仿宋" w:eastAsia="仿宋_GB2312" w:cs="黑体"/>
          <w:color w:val="000000"/>
          <w:sz w:val="32"/>
          <w:szCs w:val="32"/>
          <w:u w:val="none"/>
        </w:rPr>
        <w:t>”</w:t>
      </w:r>
      <w:r>
        <w:rPr>
          <w:rFonts w:ascii="仿宋_GB2312" w:hAnsi="仿宋" w:eastAsia="仿宋_GB2312" w:cs="黑体"/>
          <w:color w:val="000000"/>
          <w:sz w:val="32"/>
          <w:szCs w:val="32"/>
          <w:u w:val="none"/>
        </w:rPr>
        <w:t>的南梁精神</w:t>
      </w:r>
      <w:r>
        <w:rPr>
          <w:rFonts w:hint="eastAsia" w:ascii="仿宋_GB2312" w:hAnsi="仿宋" w:eastAsia="仿宋_GB2312" w:cs="黑体"/>
          <w:color w:val="000000"/>
          <w:sz w:val="32"/>
          <w:szCs w:val="32"/>
          <w:u w:val="none"/>
        </w:rPr>
        <w:t>，将红色教育、专业教育与创新创业教育相结合，贯穿“四史”教育，全面推进课程思政，厚植学生“爱党爱国”情怀；聚焦革命老区，开展公益创业，引导师生服务乡村振兴，在全省范围内打造一堂主题鲜明的思政大课、实践大课。</w:t>
      </w:r>
    </w:p>
    <w:p>
      <w:pPr>
        <w:keepNext w:val="0"/>
        <w:keepLines w:val="0"/>
        <w:pageBreakBefore w:val="0"/>
        <w:kinsoku/>
        <w:wordWrap/>
        <w:overflowPunct/>
        <w:topLinePunct w:val="0"/>
        <w:bidi w:val="0"/>
        <w:snapToGrid w:val="0"/>
        <w:spacing w:line="560" w:lineRule="exact"/>
        <w:ind w:firstLine="640" w:firstLineChars="200"/>
        <w:textAlignment w:val="auto"/>
        <w:rPr>
          <w:rFonts w:ascii="黑体" w:hAnsi="黑体" w:eastAsia="黑体" w:cs="仿宋_GB2312"/>
          <w:bCs/>
          <w:color w:val="000000"/>
          <w:sz w:val="32"/>
          <w:szCs w:val="32"/>
          <w:u w:val="none"/>
        </w:rPr>
      </w:pPr>
      <w:r>
        <w:rPr>
          <w:rFonts w:hint="eastAsia" w:ascii="黑体" w:hAnsi="黑体" w:eastAsia="黑体" w:cs="仿宋_GB2312"/>
          <w:bCs/>
          <w:color w:val="000000"/>
          <w:sz w:val="32"/>
          <w:szCs w:val="32"/>
          <w:u w:val="none"/>
        </w:rPr>
        <w:t>三、主要活动与时间安排</w:t>
      </w:r>
    </w:p>
    <w:p>
      <w:pPr>
        <w:keepNext w:val="0"/>
        <w:keepLines w:val="0"/>
        <w:pageBreakBefore w:val="0"/>
        <w:kinsoku/>
        <w:wordWrap/>
        <w:overflowPunct/>
        <w:topLinePunct w:val="0"/>
        <w:bidi w:val="0"/>
        <w:snapToGrid w:val="0"/>
        <w:spacing w:line="560" w:lineRule="exact"/>
        <w:ind w:firstLine="640" w:firstLineChars="200"/>
        <w:textAlignment w:val="auto"/>
        <w:rPr>
          <w:rFonts w:ascii="楷体_GB2312" w:hAnsi="仿宋" w:eastAsia="楷体_GB2312" w:cs="黑体"/>
          <w:bCs/>
          <w:color w:val="000000"/>
          <w:sz w:val="32"/>
          <w:szCs w:val="32"/>
          <w:u w:val="none"/>
        </w:rPr>
      </w:pPr>
      <w:r>
        <w:rPr>
          <w:rFonts w:hint="eastAsia" w:ascii="楷体_GB2312" w:hAnsi="仿宋" w:eastAsia="楷体_GB2312" w:cs="黑体"/>
          <w:bCs/>
          <w:color w:val="000000"/>
          <w:sz w:val="32"/>
          <w:szCs w:val="32"/>
          <w:u w:val="none"/>
        </w:rPr>
        <w:t>（一）制定方案（</w:t>
      </w:r>
      <w:r>
        <w:rPr>
          <w:rFonts w:ascii="楷体_GB2312" w:hAnsi="仿宋" w:eastAsia="楷体_GB2312" w:cs="黑体"/>
          <w:bCs/>
          <w:color w:val="000000"/>
          <w:sz w:val="32"/>
          <w:szCs w:val="32"/>
          <w:u w:val="none"/>
        </w:rPr>
        <w:t>2021年4</w:t>
      </w:r>
      <w:r>
        <w:rPr>
          <w:rFonts w:hint="eastAsia" w:ascii="楷体_GB2312" w:hAnsi="仿宋" w:eastAsia="楷体_GB2312" w:cs="黑体"/>
          <w:bCs/>
          <w:color w:val="000000"/>
          <w:sz w:val="32"/>
          <w:szCs w:val="32"/>
          <w:u w:val="none"/>
        </w:rPr>
        <w:t>月）</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仿宋" w:eastAsia="仿宋_GB2312" w:cs="黑体"/>
          <w:color w:val="000000"/>
          <w:sz w:val="32"/>
          <w:szCs w:val="32"/>
          <w:u w:val="none"/>
        </w:rPr>
      </w:pPr>
      <w:r>
        <w:rPr>
          <w:rFonts w:hint="eastAsia" w:ascii="仿宋_GB2312" w:hAnsi="等线" w:eastAsia="仿宋_GB2312" w:cs="仿宋"/>
          <w:color w:val="000000"/>
          <w:kern w:val="0"/>
          <w:sz w:val="32"/>
          <w:szCs w:val="32"/>
          <w:u w:val="none"/>
        </w:rPr>
        <w:t>各</w:t>
      </w:r>
      <w:r>
        <w:rPr>
          <w:rFonts w:hint="eastAsia" w:ascii="仿宋_GB2312" w:hAnsi="仿宋" w:eastAsia="仿宋_GB2312" w:cs="黑体"/>
          <w:color w:val="000000"/>
          <w:sz w:val="32"/>
          <w:szCs w:val="32"/>
          <w:u w:val="none"/>
        </w:rPr>
        <w:t>高校要聚焦乡村振兴，围绕“产业兴旺、生态宜居、乡风文明、治理有效、生活富裕”要求，结合革命老区等地方实际需求，制定本校</w:t>
      </w:r>
      <w:r>
        <w:rPr>
          <w:rFonts w:ascii="仿宋_GB2312" w:hAnsi="仿宋" w:eastAsia="仿宋_GB2312" w:cs="黑体"/>
          <w:color w:val="000000"/>
          <w:sz w:val="32"/>
          <w:szCs w:val="32"/>
          <w:u w:val="none"/>
        </w:rPr>
        <w:t>2021年“青年红色筑梦之旅”活动方案</w:t>
      </w:r>
      <w:r>
        <w:rPr>
          <w:rFonts w:hint="eastAsia" w:ascii="仿宋_GB2312" w:hAnsi="仿宋" w:eastAsia="仿宋_GB2312" w:cs="黑体"/>
          <w:color w:val="000000"/>
          <w:sz w:val="32"/>
          <w:szCs w:val="32"/>
          <w:u w:val="none"/>
        </w:rPr>
        <w:t>，</w:t>
      </w:r>
      <w:r>
        <w:rPr>
          <w:rFonts w:ascii="仿宋_GB2312" w:hAnsi="仿宋" w:eastAsia="仿宋_GB2312" w:cs="黑体"/>
          <w:color w:val="000000"/>
          <w:sz w:val="32"/>
          <w:szCs w:val="32"/>
          <w:u w:val="none"/>
        </w:rPr>
        <w:t>要明确活动时间、地点、规模、形式、支持条件等内容，</w:t>
      </w:r>
      <w:r>
        <w:rPr>
          <w:rFonts w:hint="eastAsia" w:ascii="仿宋_GB2312" w:hAnsi="仿宋" w:eastAsia="仿宋_GB2312" w:cs="黑体"/>
          <w:color w:val="000000"/>
          <w:sz w:val="32"/>
          <w:szCs w:val="32"/>
          <w:u w:val="none"/>
        </w:rPr>
        <w:t>并</w:t>
      </w:r>
      <w:r>
        <w:rPr>
          <w:rFonts w:ascii="仿宋_GB2312" w:hAnsi="仿宋" w:eastAsia="仿宋_GB2312" w:cs="黑体"/>
          <w:color w:val="000000"/>
          <w:sz w:val="32"/>
          <w:szCs w:val="32"/>
          <w:u w:val="none"/>
        </w:rPr>
        <w:t>于</w:t>
      </w:r>
      <w:r>
        <w:rPr>
          <w:rFonts w:hint="eastAsia" w:ascii="仿宋_GB2312" w:hAnsi="仿宋" w:eastAsia="仿宋_GB2312" w:cs="黑体"/>
          <w:color w:val="000000"/>
          <w:sz w:val="32"/>
          <w:szCs w:val="32"/>
          <w:u w:val="none"/>
        </w:rPr>
        <w:t>4月30日前报送至省赛组委会。（电子邮箱：</w:t>
      </w:r>
      <w:r>
        <w:rPr>
          <w:rFonts w:ascii="仿宋_GB2312" w:hAnsi="仿宋" w:eastAsia="仿宋_GB2312" w:cs="黑体"/>
          <w:color w:val="000000"/>
          <w:sz w:val="32"/>
          <w:szCs w:val="32"/>
          <w:u w:val="none"/>
        </w:rPr>
        <w:fldChar w:fldCharType="begin"/>
      </w:r>
      <w:r>
        <w:rPr>
          <w:rFonts w:ascii="仿宋_GB2312" w:hAnsi="仿宋" w:eastAsia="仿宋_GB2312" w:cs="黑体"/>
          <w:color w:val="000000"/>
          <w:sz w:val="32"/>
          <w:szCs w:val="32"/>
          <w:u w:val="none"/>
        </w:rPr>
        <w:instrText xml:space="preserve"> HYPERLINK "mailto:gshlwj2021@163.com" </w:instrText>
      </w:r>
      <w:r>
        <w:rPr>
          <w:rFonts w:ascii="仿宋_GB2312" w:hAnsi="仿宋" w:eastAsia="仿宋_GB2312" w:cs="黑体"/>
          <w:color w:val="000000"/>
          <w:sz w:val="32"/>
          <w:szCs w:val="32"/>
          <w:u w:val="none"/>
        </w:rPr>
        <w:fldChar w:fldCharType="separate"/>
      </w:r>
      <w:r>
        <w:rPr>
          <w:rFonts w:ascii="仿宋_GB2312" w:hAnsi="仿宋" w:eastAsia="仿宋_GB2312" w:cs="黑体"/>
          <w:color w:val="000000"/>
          <w:sz w:val="32"/>
          <w:szCs w:val="32"/>
          <w:u w:val="none"/>
        </w:rPr>
        <w:t>gshlwj2021@163.com</w:t>
      </w:r>
      <w:r>
        <w:rPr>
          <w:rFonts w:ascii="仿宋_GB2312" w:hAnsi="仿宋" w:eastAsia="仿宋_GB2312" w:cs="黑体"/>
          <w:color w:val="000000"/>
          <w:sz w:val="32"/>
          <w:szCs w:val="32"/>
          <w:u w:val="none"/>
        </w:rPr>
        <w:fldChar w:fldCharType="end"/>
      </w:r>
      <w:r>
        <w:rPr>
          <w:rFonts w:hint="eastAsia" w:ascii="仿宋_GB2312" w:hAnsi="仿宋" w:eastAsia="仿宋_GB2312" w:cs="黑体"/>
          <w:color w:val="000000"/>
          <w:sz w:val="32"/>
          <w:szCs w:val="32"/>
          <w:u w:val="none"/>
        </w:rPr>
        <w:t>）。</w:t>
      </w:r>
    </w:p>
    <w:p>
      <w:pPr>
        <w:keepNext w:val="0"/>
        <w:keepLines w:val="0"/>
        <w:pageBreakBefore w:val="0"/>
        <w:kinsoku/>
        <w:wordWrap/>
        <w:overflowPunct/>
        <w:topLinePunct w:val="0"/>
        <w:bidi w:val="0"/>
        <w:snapToGrid w:val="0"/>
        <w:spacing w:line="560" w:lineRule="exact"/>
        <w:ind w:firstLine="640" w:firstLineChars="200"/>
        <w:textAlignment w:val="auto"/>
        <w:rPr>
          <w:rFonts w:ascii="楷体_GB2312" w:hAnsi="仿宋" w:eastAsia="楷体_GB2312" w:cs="黑体"/>
          <w:bCs/>
          <w:color w:val="000000"/>
          <w:sz w:val="32"/>
          <w:szCs w:val="32"/>
          <w:u w:val="none"/>
        </w:rPr>
      </w:pPr>
      <w:r>
        <w:rPr>
          <w:rFonts w:hint="eastAsia" w:ascii="楷体_GB2312" w:hAnsi="仿宋" w:eastAsia="楷体_GB2312" w:cs="黑体"/>
          <w:bCs/>
          <w:color w:val="000000"/>
          <w:sz w:val="32"/>
          <w:szCs w:val="32"/>
          <w:u w:val="none"/>
        </w:rPr>
        <w:t>（二）活动报名（</w:t>
      </w:r>
      <w:r>
        <w:rPr>
          <w:rFonts w:ascii="楷体_GB2312" w:hAnsi="仿宋" w:eastAsia="楷体_GB2312" w:cs="黑体"/>
          <w:bCs/>
          <w:color w:val="000000"/>
          <w:sz w:val="32"/>
          <w:szCs w:val="32"/>
          <w:u w:val="none"/>
        </w:rPr>
        <w:t>2021年4</w:t>
      </w:r>
      <w:r>
        <w:rPr>
          <w:rFonts w:hint="eastAsia" w:ascii="楷体_GB2312" w:hAnsi="仿宋" w:eastAsia="楷体_GB2312" w:cs="黑体"/>
          <w:bCs/>
          <w:color w:val="000000"/>
          <w:sz w:val="32"/>
          <w:szCs w:val="32"/>
          <w:u w:val="none"/>
        </w:rPr>
        <w:t>—7</w:t>
      </w:r>
      <w:r>
        <w:rPr>
          <w:rFonts w:ascii="楷体_GB2312" w:hAnsi="仿宋" w:eastAsia="楷体_GB2312" w:cs="黑体"/>
          <w:bCs/>
          <w:color w:val="000000"/>
          <w:sz w:val="32"/>
          <w:szCs w:val="32"/>
          <w:u w:val="none"/>
        </w:rPr>
        <w:t>月）</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仿宋" w:eastAsia="仿宋_GB2312" w:cs="黑体"/>
          <w:color w:val="000000"/>
          <w:sz w:val="32"/>
          <w:szCs w:val="32"/>
          <w:u w:val="none"/>
        </w:rPr>
      </w:pPr>
      <w:r>
        <w:rPr>
          <w:rFonts w:hint="eastAsia" w:ascii="仿宋_GB2312" w:hAnsi="仿宋" w:eastAsia="仿宋_GB2312" w:cs="黑体"/>
          <w:color w:val="000000"/>
          <w:sz w:val="32"/>
          <w:szCs w:val="32"/>
          <w:u w:val="none"/>
        </w:rPr>
        <w:t>各高校要积极挖掘本地优质创新创业项目参与活动，组织团队登录“全国大学生创业服务网”（网址：cy.ncss.cn）或微信公众号（名称为“全国大学生创业服务网”或“中国互联网十大学生创新创业大赛”）进行报名，报名</w:t>
      </w:r>
      <w:r>
        <w:rPr>
          <w:rFonts w:hint="eastAsia" w:ascii="仿宋_GB2312" w:hAnsi="仿宋" w:eastAsia="仿宋_GB2312" w:cs="黑体"/>
          <w:color w:val="000000"/>
          <w:sz w:val="32"/>
          <w:szCs w:val="32"/>
          <w:u w:val="none"/>
          <w:lang w:val="en-US" w:eastAsia="zh-CN"/>
        </w:rPr>
        <w:t>截止时间</w:t>
      </w:r>
      <w:r>
        <w:rPr>
          <w:rFonts w:hint="eastAsia" w:ascii="仿宋_GB2312" w:hAnsi="仿宋" w:eastAsia="仿宋_GB2312" w:cs="黑体"/>
          <w:color w:val="000000"/>
          <w:sz w:val="32"/>
          <w:szCs w:val="32"/>
          <w:u w:val="none"/>
        </w:rPr>
        <w:t>7月31日。</w:t>
      </w:r>
    </w:p>
    <w:p>
      <w:pPr>
        <w:keepNext w:val="0"/>
        <w:keepLines w:val="0"/>
        <w:pageBreakBefore w:val="0"/>
        <w:kinsoku/>
        <w:wordWrap/>
        <w:overflowPunct/>
        <w:topLinePunct w:val="0"/>
        <w:bidi w:val="0"/>
        <w:snapToGrid w:val="0"/>
        <w:spacing w:line="560" w:lineRule="exact"/>
        <w:ind w:firstLine="640" w:firstLineChars="200"/>
        <w:textAlignment w:val="auto"/>
        <w:rPr>
          <w:rFonts w:ascii="楷体_GB2312" w:hAnsi="仿宋" w:eastAsia="楷体_GB2312" w:cs="黑体"/>
          <w:bCs/>
          <w:color w:val="000000"/>
          <w:sz w:val="32"/>
          <w:szCs w:val="32"/>
          <w:u w:val="none"/>
        </w:rPr>
      </w:pPr>
      <w:r>
        <w:rPr>
          <w:rFonts w:hint="eastAsia" w:ascii="楷体_GB2312" w:hAnsi="仿宋" w:eastAsia="楷体_GB2312" w:cs="黑体"/>
          <w:bCs/>
          <w:color w:val="000000"/>
          <w:sz w:val="32"/>
          <w:szCs w:val="32"/>
          <w:u w:val="none"/>
        </w:rPr>
        <w:t>（三）启动仪式（202</w:t>
      </w:r>
      <w:r>
        <w:rPr>
          <w:rFonts w:ascii="楷体_GB2312" w:hAnsi="仿宋" w:eastAsia="楷体_GB2312" w:cs="黑体"/>
          <w:bCs/>
          <w:color w:val="000000"/>
          <w:sz w:val="32"/>
          <w:szCs w:val="32"/>
          <w:u w:val="none"/>
        </w:rPr>
        <w:t>1</w:t>
      </w:r>
      <w:r>
        <w:rPr>
          <w:rFonts w:hint="eastAsia" w:ascii="楷体_GB2312" w:hAnsi="仿宋" w:eastAsia="楷体_GB2312" w:cs="黑体"/>
          <w:bCs/>
          <w:color w:val="000000"/>
          <w:sz w:val="32"/>
          <w:szCs w:val="32"/>
          <w:u w:val="none"/>
        </w:rPr>
        <w:t>年</w:t>
      </w:r>
      <w:r>
        <w:rPr>
          <w:rFonts w:ascii="楷体_GB2312" w:hAnsi="仿宋" w:eastAsia="楷体_GB2312" w:cs="黑体"/>
          <w:bCs/>
          <w:color w:val="000000"/>
          <w:sz w:val="32"/>
          <w:szCs w:val="32"/>
          <w:u w:val="none"/>
        </w:rPr>
        <w:t>6</w:t>
      </w:r>
      <w:r>
        <w:rPr>
          <w:rFonts w:hint="eastAsia" w:ascii="楷体_GB2312" w:hAnsi="仿宋" w:eastAsia="楷体_GB2312" w:cs="黑体"/>
          <w:bCs/>
          <w:color w:val="000000"/>
          <w:sz w:val="32"/>
          <w:szCs w:val="32"/>
          <w:u w:val="none"/>
        </w:rPr>
        <w:t>月）</w:t>
      </w:r>
    </w:p>
    <w:p>
      <w:pPr>
        <w:keepNext w:val="0"/>
        <w:keepLines w:val="0"/>
        <w:pageBreakBefore w:val="0"/>
        <w:kinsoku/>
        <w:wordWrap/>
        <w:overflowPunct/>
        <w:topLinePunct w:val="0"/>
        <w:bidi w:val="0"/>
        <w:snapToGrid w:val="0"/>
        <w:spacing w:line="560" w:lineRule="exact"/>
        <w:ind w:firstLine="640" w:firstLineChars="200"/>
        <w:textAlignment w:val="auto"/>
        <w:rPr>
          <w:rFonts w:hint="eastAsia" w:ascii="仿宋_GB2312" w:hAnsi="仿宋" w:eastAsia="仿宋_GB2312" w:cs="黑体"/>
          <w:color w:val="000000"/>
          <w:sz w:val="32"/>
          <w:szCs w:val="32"/>
          <w:u w:val="none"/>
        </w:rPr>
      </w:pPr>
      <w:r>
        <w:rPr>
          <w:rFonts w:hint="eastAsia" w:ascii="仿宋_GB2312" w:hAnsi="仿宋" w:eastAsia="仿宋_GB2312" w:cs="黑体"/>
          <w:color w:val="000000"/>
          <w:sz w:val="32"/>
          <w:szCs w:val="32"/>
          <w:u w:val="none"/>
        </w:rPr>
        <w:t>省赛组委会拟于</w:t>
      </w:r>
      <w:r>
        <w:rPr>
          <w:rFonts w:ascii="仿宋_GB2312" w:hAnsi="仿宋" w:eastAsia="仿宋_GB2312" w:cs="黑体"/>
          <w:color w:val="000000"/>
          <w:sz w:val="32"/>
          <w:szCs w:val="32"/>
          <w:u w:val="none"/>
        </w:rPr>
        <w:t>6</w:t>
      </w:r>
      <w:r>
        <w:rPr>
          <w:rFonts w:hint="eastAsia" w:ascii="仿宋_GB2312" w:hAnsi="仿宋" w:eastAsia="仿宋_GB2312" w:cs="黑体"/>
          <w:color w:val="000000"/>
          <w:sz w:val="32"/>
          <w:szCs w:val="32"/>
          <w:u w:val="none"/>
        </w:rPr>
        <w:t>月中下旬在庆阳市华池县南梁革命纪念馆举行202</w:t>
      </w:r>
      <w:r>
        <w:rPr>
          <w:rFonts w:ascii="仿宋_GB2312" w:hAnsi="仿宋" w:eastAsia="仿宋_GB2312" w:cs="黑体"/>
          <w:color w:val="000000"/>
          <w:sz w:val="32"/>
          <w:szCs w:val="32"/>
          <w:u w:val="none"/>
        </w:rPr>
        <w:t>1</w:t>
      </w:r>
      <w:r>
        <w:rPr>
          <w:rFonts w:hint="eastAsia" w:ascii="仿宋_GB2312" w:hAnsi="仿宋" w:eastAsia="仿宋_GB2312" w:cs="黑体"/>
          <w:color w:val="000000"/>
          <w:sz w:val="32"/>
          <w:szCs w:val="32"/>
          <w:u w:val="none"/>
        </w:rPr>
        <w:t>年“青年红色筑梦之旅”活动全省启动仪式，紧扣“建党百年”主题，重温红军革命奋斗之路，大力弘扬跨越时空的伟大的井冈山精神，铭记</w:t>
      </w:r>
      <w:r>
        <w:rPr>
          <w:rFonts w:ascii="仿宋_GB2312" w:hAnsi="仿宋" w:eastAsia="仿宋_GB2312" w:cs="黑体"/>
          <w:color w:val="000000"/>
          <w:sz w:val="32"/>
          <w:szCs w:val="32"/>
          <w:u w:val="none"/>
        </w:rPr>
        <w:t>“面向群众、坚守信念、顾全大局、求实开拓”的南梁精神</w:t>
      </w:r>
      <w:r>
        <w:rPr>
          <w:rFonts w:hint="eastAsia" w:ascii="仿宋_GB2312" w:hAnsi="仿宋" w:eastAsia="仿宋_GB2312" w:cs="黑体"/>
          <w:color w:val="000000"/>
          <w:sz w:val="32"/>
          <w:szCs w:val="32"/>
          <w:u w:val="none"/>
        </w:rPr>
        <w:t>，将红色教育、专业教育与创新创业教育相结合，贯穿“四史”教育，全面推进课程思政，厚植学生“爱党爱国”情怀，引导师生服务乡村振兴，展示在全面建成小康社会征途中敢闯敢为的青年力量。</w:t>
      </w:r>
    </w:p>
    <w:p>
      <w:pPr>
        <w:keepNext w:val="0"/>
        <w:keepLines w:val="0"/>
        <w:pageBreakBefore w:val="0"/>
        <w:kinsoku/>
        <w:wordWrap/>
        <w:overflowPunct/>
        <w:topLinePunct w:val="0"/>
        <w:bidi w:val="0"/>
        <w:snapToGrid w:val="0"/>
        <w:spacing w:line="560" w:lineRule="exact"/>
        <w:ind w:firstLine="640" w:firstLineChars="200"/>
        <w:textAlignment w:val="auto"/>
        <w:rPr>
          <w:rFonts w:ascii="楷体_GB2312" w:hAnsi="仿宋" w:eastAsia="楷体_GB2312" w:cs="黑体"/>
          <w:bCs/>
          <w:color w:val="000000"/>
          <w:sz w:val="32"/>
          <w:szCs w:val="32"/>
          <w:u w:val="none"/>
        </w:rPr>
      </w:pPr>
      <w:r>
        <w:rPr>
          <w:rFonts w:hint="eastAsia" w:ascii="楷体_GB2312" w:hAnsi="仿宋" w:eastAsia="楷体_GB2312" w:cs="黑体"/>
          <w:bCs/>
          <w:color w:val="000000"/>
          <w:sz w:val="32"/>
          <w:szCs w:val="32"/>
          <w:u w:val="none"/>
        </w:rPr>
        <w:t>（四）组织实施（</w:t>
      </w:r>
      <w:r>
        <w:rPr>
          <w:rFonts w:ascii="楷体_GB2312" w:hAnsi="仿宋" w:eastAsia="楷体_GB2312" w:cs="黑体"/>
          <w:bCs/>
          <w:color w:val="000000"/>
          <w:sz w:val="32"/>
          <w:szCs w:val="32"/>
          <w:u w:val="none"/>
        </w:rPr>
        <w:t>2021年6</w:t>
      </w:r>
      <w:r>
        <w:rPr>
          <w:rFonts w:hint="eastAsia" w:ascii="楷体_GB2312" w:hAnsi="仿宋" w:eastAsia="楷体_GB2312" w:cs="黑体"/>
          <w:bCs/>
          <w:color w:val="000000"/>
          <w:sz w:val="32"/>
          <w:szCs w:val="32"/>
          <w:u w:val="none"/>
        </w:rPr>
        <w:t>—</w:t>
      </w:r>
      <w:r>
        <w:rPr>
          <w:rFonts w:ascii="楷体_GB2312" w:hAnsi="仿宋" w:eastAsia="楷体_GB2312" w:cs="黑体"/>
          <w:bCs/>
          <w:color w:val="000000"/>
          <w:sz w:val="32"/>
          <w:szCs w:val="32"/>
          <w:u w:val="none"/>
        </w:rPr>
        <w:t>9月）</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仿宋" w:eastAsia="仿宋_GB2312" w:cs="黑体"/>
          <w:color w:val="000000"/>
          <w:sz w:val="32"/>
          <w:szCs w:val="32"/>
          <w:u w:val="none"/>
        </w:rPr>
      </w:pPr>
      <w:r>
        <w:rPr>
          <w:rFonts w:hint="eastAsia" w:ascii="仿宋_GB2312" w:hAnsi="仿宋" w:eastAsia="仿宋_GB2312" w:cs="黑体"/>
          <w:color w:val="000000"/>
          <w:sz w:val="32"/>
          <w:szCs w:val="32"/>
          <w:u w:val="none"/>
        </w:rPr>
        <w:t>各高校在跟踪调研往届“青年红色筑梦之旅”活动项目进展的基础上，负责组织本校“青年红色筑梦之旅”活动，做好需求对接、培训宣传及创造项目落地环境等工作。重点围绕科技、农业、环保等方面需求，结合高校大学生项目团队的优势，助力乡村振兴，支持大学生开展创业就业。各高校通过大学生创新创业训练计划项目、创新创业专项经费、师生共创、校地协同等多种形式，努力实现项目长期对接，推出一批帮扶品牌项目和帮扶示范区，发挥辐射带动作用，助力农业农村现代化建设。</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仿宋" w:eastAsia="仿宋_GB2312" w:cs="黑体"/>
          <w:color w:val="000000"/>
          <w:sz w:val="32"/>
          <w:szCs w:val="32"/>
          <w:u w:val="none"/>
        </w:rPr>
      </w:pPr>
      <w:r>
        <w:rPr>
          <w:rFonts w:hint="eastAsia" w:ascii="仿宋_GB2312" w:hAnsi="仿宋" w:eastAsia="仿宋_GB2312" w:cs="黑体"/>
          <w:color w:val="000000"/>
          <w:sz w:val="32"/>
          <w:szCs w:val="32"/>
          <w:u w:val="none"/>
        </w:rPr>
        <w:t>各高校及高中阶段学校紧密结合甘肃省经济社会发展现状，紧扣“建党百年”主题，乡村振兴实际需求，区域红色教育资源、陇原创新创业典型等，积极组织开展彰显厚道甘肃、地道甘味等3项特色活动和N项自选活动。</w:t>
      </w:r>
    </w:p>
    <w:p>
      <w:pPr>
        <w:keepNext w:val="0"/>
        <w:keepLines w:val="0"/>
        <w:pageBreakBefore w:val="0"/>
        <w:kinsoku/>
        <w:wordWrap/>
        <w:overflowPunct/>
        <w:topLinePunct w:val="0"/>
        <w:bidi w:val="0"/>
        <w:snapToGrid w:val="0"/>
        <w:spacing w:line="560" w:lineRule="exact"/>
        <w:ind w:firstLine="643" w:firstLineChars="200"/>
        <w:textAlignment w:val="auto"/>
        <w:rPr>
          <w:rFonts w:hint="eastAsia" w:ascii="Arial" w:hAnsi="Arial" w:eastAsia="楷体" w:cs="Arial"/>
          <w:b/>
          <w:bCs/>
          <w:color w:val="000000"/>
          <w:kern w:val="0"/>
          <w:sz w:val="32"/>
          <w:szCs w:val="32"/>
          <w:u w:val="none"/>
        </w:rPr>
      </w:pPr>
      <w:r>
        <w:rPr>
          <w:rFonts w:hint="eastAsia" w:ascii="Arial" w:hAnsi="Arial" w:eastAsia="楷体" w:cs="Arial"/>
          <w:b/>
          <w:bCs/>
          <w:color w:val="000000"/>
          <w:kern w:val="0"/>
          <w:sz w:val="32"/>
          <w:szCs w:val="32"/>
          <w:u w:val="none"/>
        </w:rPr>
        <w:t>3项特色活动：</w:t>
      </w:r>
    </w:p>
    <w:p>
      <w:pPr>
        <w:pStyle w:val="2"/>
        <w:keepNext w:val="0"/>
        <w:keepLines w:val="0"/>
        <w:pageBreakBefore w:val="0"/>
        <w:tabs>
          <w:tab w:val="left" w:pos="1083"/>
        </w:tabs>
        <w:kinsoku/>
        <w:wordWrap/>
        <w:overflowPunct/>
        <w:topLinePunct w:val="0"/>
        <w:bidi w:val="0"/>
        <w:spacing w:line="560" w:lineRule="exact"/>
        <w:ind w:left="0" w:firstLine="643" w:firstLineChars="200"/>
        <w:jc w:val="both"/>
        <w:textAlignment w:val="auto"/>
        <w:rPr>
          <w:rFonts w:ascii="仿宋_GB2312" w:hAnsi="华文中宋" w:eastAsia="仿宋_GB2312" w:cs="宋体"/>
          <w:b w:val="0"/>
          <w:bCs w:val="0"/>
          <w:color w:val="000000"/>
          <w:u w:val="none"/>
          <w:lang w:eastAsia="zh-Hans"/>
        </w:rPr>
      </w:pPr>
      <w:r>
        <w:rPr>
          <w:rFonts w:hint="eastAsia" w:ascii="仿宋_GB2312" w:hAnsi="华文中宋" w:eastAsia="仿宋_GB2312"/>
          <w:color w:val="000000"/>
          <w:u w:val="none"/>
          <w:lang w:eastAsia="zh-Hans"/>
        </w:rPr>
        <w:t>1</w:t>
      </w:r>
      <w:r>
        <w:rPr>
          <w:rFonts w:ascii="仿宋_GB2312" w:hAnsi="华文中宋" w:eastAsia="仿宋_GB2312"/>
          <w:color w:val="000000"/>
          <w:u w:val="none"/>
          <w:lang w:eastAsia="zh-Hans"/>
        </w:rPr>
        <w:t>.</w:t>
      </w:r>
      <w:r>
        <w:rPr>
          <w:rFonts w:hint="eastAsia" w:ascii="Arial" w:hAnsi="Arial" w:cs="Arial"/>
          <w:color w:val="000000"/>
          <w:u w:val="none"/>
        </w:rPr>
        <w:t>“</w:t>
      </w:r>
      <w:r>
        <w:rPr>
          <w:rFonts w:ascii="Arial" w:hAnsi="Arial" w:cs="Arial"/>
          <w:color w:val="000000"/>
          <w:u w:val="none"/>
        </w:rPr>
        <w:t>领航百年</w:t>
      </w:r>
      <w:r>
        <w:rPr>
          <w:rFonts w:hint="eastAsia" w:ascii="Arial" w:hAnsi="Arial" w:cs="Arial"/>
          <w:color w:val="000000"/>
          <w:u w:val="none"/>
        </w:rPr>
        <w:t>——</w:t>
      </w:r>
      <w:r>
        <w:rPr>
          <w:rFonts w:ascii="Arial" w:hAnsi="Arial" w:cs="Arial"/>
          <w:color w:val="000000"/>
          <w:u w:val="none"/>
        </w:rPr>
        <w:t>党的故事我来讲</w:t>
      </w:r>
      <w:r>
        <w:rPr>
          <w:rFonts w:hint="eastAsia" w:ascii="Arial" w:hAnsi="Arial" w:cs="Arial"/>
          <w:color w:val="000000"/>
          <w:u w:val="none"/>
        </w:rPr>
        <w:t>”红色</w:t>
      </w:r>
      <w:r>
        <w:rPr>
          <w:rFonts w:ascii="Arial" w:hAnsi="Arial" w:cs="Arial"/>
          <w:color w:val="000000"/>
          <w:u w:val="none"/>
        </w:rPr>
        <w:t>故事讲述比赛</w:t>
      </w:r>
      <w:r>
        <w:rPr>
          <w:rFonts w:hint="eastAsia" w:ascii="Arial" w:hAnsi="Arial" w:cs="Arial"/>
          <w:color w:val="000000"/>
          <w:u w:val="none"/>
        </w:rPr>
        <w:t>。</w:t>
      </w:r>
      <w:r>
        <w:rPr>
          <w:rFonts w:hint="eastAsia" w:ascii="仿宋_GB2312" w:hAnsi="华文中宋" w:eastAsia="仿宋_GB2312" w:cs="宋体"/>
          <w:b w:val="0"/>
          <w:bCs w:val="0"/>
          <w:color w:val="000000"/>
          <w:u w:val="none"/>
          <w:lang w:eastAsia="zh-Hans"/>
        </w:rPr>
        <w:t>讲述</w:t>
      </w:r>
      <w:r>
        <w:rPr>
          <w:rFonts w:ascii="仿宋_GB2312" w:hAnsi="华文中宋" w:eastAsia="仿宋_GB2312" w:cs="宋体"/>
          <w:b w:val="0"/>
          <w:bCs w:val="0"/>
          <w:color w:val="000000"/>
          <w:u w:val="none"/>
          <w:lang w:eastAsia="zh-Hans"/>
        </w:rPr>
        <w:t>100</w:t>
      </w:r>
      <w:r>
        <w:rPr>
          <w:rFonts w:hint="eastAsia" w:ascii="仿宋_GB2312" w:hAnsi="华文中宋" w:eastAsia="仿宋_GB2312" w:cs="宋体"/>
          <w:b w:val="0"/>
          <w:bCs w:val="0"/>
          <w:color w:val="000000"/>
          <w:u w:val="none"/>
          <w:lang w:eastAsia="zh-Hans"/>
        </w:rPr>
        <w:t>个红色故事</w:t>
      </w:r>
      <w:r>
        <w:rPr>
          <w:rFonts w:hint="eastAsia" w:ascii="仿宋_GB2312" w:hAnsi="华文中宋" w:eastAsia="仿宋_GB2312" w:cs="宋体"/>
          <w:b w:val="0"/>
          <w:bCs w:val="0"/>
          <w:color w:val="000000"/>
          <w:u w:val="none"/>
        </w:rPr>
        <w:t>，</w:t>
      </w:r>
      <w:r>
        <w:rPr>
          <w:rFonts w:ascii="仿宋_GB2312" w:hAnsi="华文中宋" w:eastAsia="仿宋_GB2312" w:cs="宋体"/>
          <w:b w:val="0"/>
          <w:bCs w:val="0"/>
          <w:color w:val="000000"/>
          <w:u w:val="none"/>
          <w:lang w:eastAsia="zh-Hans"/>
        </w:rPr>
        <w:t>重温先烈的英雄事迹，弘扬伟大的革命精神</w:t>
      </w:r>
      <w:r>
        <w:rPr>
          <w:rFonts w:hint="eastAsia" w:ascii="仿宋_GB2312" w:hAnsi="华文中宋" w:eastAsia="仿宋_GB2312" w:cs="宋体"/>
          <w:b w:val="0"/>
          <w:bCs w:val="0"/>
          <w:color w:val="000000"/>
          <w:u w:val="none"/>
          <w:lang w:eastAsia="zh-Hans"/>
        </w:rPr>
        <w:t>、南梁精神</w:t>
      </w:r>
      <w:r>
        <w:rPr>
          <w:rFonts w:ascii="仿宋_GB2312" w:hAnsi="华文中宋" w:eastAsia="仿宋_GB2312" w:cs="宋体"/>
          <w:b w:val="0"/>
          <w:bCs w:val="0"/>
          <w:color w:val="000000"/>
          <w:u w:val="none"/>
          <w:lang w:eastAsia="zh-Hans"/>
        </w:rPr>
        <w:t>。以时代的高度、思想的深度、感情的温度，唱响时代主旋律，弘扬社会正能量，让红色基因、革命薪火代代传承</w:t>
      </w:r>
      <w:r>
        <w:rPr>
          <w:rFonts w:hint="eastAsia" w:ascii="仿宋_GB2312" w:hAnsi="华文中宋" w:eastAsia="仿宋_GB2312" w:cs="宋体"/>
          <w:b w:val="0"/>
          <w:bCs w:val="0"/>
          <w:color w:val="000000"/>
          <w:u w:val="none"/>
          <w:lang w:eastAsia="zh-Hans"/>
        </w:rPr>
        <w:t>。聚焦甘肃红色教育基地，积极组织大中学生开展陇情认知、陇原研学、红色传递、文旅感知等系列活动。</w:t>
      </w:r>
    </w:p>
    <w:p>
      <w:pPr>
        <w:pStyle w:val="2"/>
        <w:keepNext w:val="0"/>
        <w:keepLines w:val="0"/>
        <w:pageBreakBefore w:val="0"/>
        <w:kinsoku/>
        <w:wordWrap/>
        <w:overflowPunct/>
        <w:topLinePunct w:val="0"/>
        <w:bidi w:val="0"/>
        <w:spacing w:before="4" w:line="560" w:lineRule="exact"/>
        <w:ind w:left="0" w:firstLine="643" w:firstLineChars="200"/>
        <w:jc w:val="both"/>
        <w:textAlignment w:val="auto"/>
        <w:rPr>
          <w:rFonts w:ascii="仿宋_GB2312" w:hAnsi="华文中宋" w:eastAsia="仿宋_GB2312" w:cs="宋体"/>
          <w:b w:val="0"/>
          <w:bCs w:val="0"/>
          <w:color w:val="000000"/>
          <w:u w:val="none"/>
          <w:lang w:eastAsia="zh-Hans"/>
        </w:rPr>
      </w:pPr>
      <w:r>
        <w:rPr>
          <w:rFonts w:ascii="仿宋_GB2312" w:hAnsi="华文中宋" w:eastAsia="仿宋_GB2312"/>
          <w:color w:val="000000"/>
          <w:u w:val="none"/>
          <w:lang w:eastAsia="zh-Hans"/>
        </w:rPr>
        <w:t>2.</w:t>
      </w:r>
      <w:r>
        <w:rPr>
          <w:rFonts w:hint="eastAsia" w:ascii="仿宋_GB2312" w:hAnsi="华文中宋" w:eastAsia="仿宋_GB2312"/>
          <w:color w:val="000000"/>
          <w:u w:val="none"/>
          <w:lang w:eastAsia="zh-Hans"/>
        </w:rPr>
        <w:t>“</w:t>
      </w:r>
      <w:r>
        <w:rPr>
          <w:rFonts w:hint="eastAsia" w:ascii="Arial" w:hAnsi="Arial" w:cs="Arial"/>
          <w:color w:val="000000"/>
          <w:u w:val="none"/>
        </w:rPr>
        <w:t>兴陇强国——我爱家乡 我为家乡代言”主题实践活动。</w:t>
      </w:r>
      <w:r>
        <w:rPr>
          <w:rFonts w:hint="eastAsia" w:ascii="仿宋_GB2312" w:hAnsi="华文中宋" w:eastAsia="仿宋_GB2312" w:cs="宋体"/>
          <w:b w:val="0"/>
          <w:bCs w:val="0"/>
          <w:color w:val="000000"/>
          <w:u w:val="none"/>
          <w:lang w:eastAsia="zh-Hans"/>
        </w:rPr>
        <w:t>依托甘肃省得天独厚的历史人文环境和自然资源禀赋，结合创新驱动发展和乡村振兴战略、新时代西部大开发、黄河流域生态保护和高质量发展等现实机遇，引导大学生积极开展甘肃特色文旅创业项目的设计开发与策划运营。</w:t>
      </w:r>
    </w:p>
    <w:p>
      <w:pPr>
        <w:keepNext w:val="0"/>
        <w:keepLines w:val="0"/>
        <w:pageBreakBefore w:val="0"/>
        <w:kinsoku/>
        <w:wordWrap/>
        <w:overflowPunct/>
        <w:topLinePunct w:val="0"/>
        <w:bidi w:val="0"/>
        <w:snapToGrid w:val="0"/>
        <w:spacing w:line="560" w:lineRule="exact"/>
        <w:ind w:firstLine="643" w:firstLineChars="200"/>
        <w:textAlignment w:val="auto"/>
        <w:rPr>
          <w:rFonts w:ascii="仿宋_GB2312" w:hAnsi="华文中宋" w:eastAsia="仿宋_GB2312"/>
          <w:color w:val="000000"/>
          <w:sz w:val="32"/>
          <w:szCs w:val="32"/>
          <w:u w:val="none"/>
          <w:lang w:eastAsia="zh-Hans"/>
        </w:rPr>
      </w:pPr>
      <w:r>
        <w:rPr>
          <w:rFonts w:hint="eastAsia" w:ascii="仿宋_GB2312" w:hAnsi="华文中宋" w:eastAsia="仿宋_GB2312" w:cs="楷体"/>
          <w:b/>
          <w:bCs/>
          <w:color w:val="000000"/>
          <w:sz w:val="32"/>
          <w:szCs w:val="32"/>
          <w:u w:val="none"/>
          <w:lang w:eastAsia="zh-Hans"/>
        </w:rPr>
        <w:t>3</w:t>
      </w:r>
      <w:r>
        <w:rPr>
          <w:rFonts w:ascii="仿宋_GB2312" w:hAnsi="华文中宋" w:eastAsia="仿宋_GB2312" w:cs="楷体"/>
          <w:b/>
          <w:bCs/>
          <w:color w:val="000000"/>
          <w:sz w:val="32"/>
          <w:szCs w:val="32"/>
          <w:u w:val="none"/>
          <w:lang w:eastAsia="zh-Hans"/>
        </w:rPr>
        <w:t>.</w:t>
      </w:r>
      <w:r>
        <w:rPr>
          <w:rFonts w:hint="eastAsia" w:ascii="Arial" w:hAnsi="Arial" w:eastAsia="楷体" w:cs="Arial"/>
          <w:b/>
          <w:bCs/>
          <w:color w:val="000000"/>
          <w:sz w:val="32"/>
          <w:szCs w:val="32"/>
          <w:u w:val="none"/>
        </w:rPr>
        <w:t>“乡村振兴——电商直播带货”活动。</w:t>
      </w:r>
      <w:r>
        <w:rPr>
          <w:rFonts w:hint="eastAsia" w:ascii="仿宋_GB2312" w:hAnsi="华文中宋" w:eastAsia="仿宋_GB2312"/>
          <w:color w:val="000000"/>
          <w:sz w:val="32"/>
          <w:szCs w:val="32"/>
          <w:u w:val="none"/>
          <w:lang w:eastAsia="zh-Hans"/>
        </w:rPr>
        <w:t>广泛开展大学生创新创业助力区域经济社会发展的教育教学实践活动。利用网络直播、短视频等新型传播与销售途径，引导、助力红旅项目团队把握机会，积极创新创业，助力乡村振兴。</w:t>
      </w:r>
    </w:p>
    <w:p>
      <w:pPr>
        <w:keepNext w:val="0"/>
        <w:keepLines w:val="0"/>
        <w:pageBreakBefore w:val="0"/>
        <w:kinsoku/>
        <w:wordWrap/>
        <w:overflowPunct/>
        <w:topLinePunct w:val="0"/>
        <w:bidi w:val="0"/>
        <w:snapToGrid w:val="0"/>
        <w:spacing w:line="560" w:lineRule="exact"/>
        <w:ind w:firstLine="640" w:firstLineChars="200"/>
        <w:textAlignment w:val="auto"/>
        <w:rPr>
          <w:rFonts w:ascii="楷体_GB2312" w:hAnsi="仿宋" w:eastAsia="楷体_GB2312" w:cs="黑体"/>
          <w:bCs/>
          <w:color w:val="000000"/>
          <w:sz w:val="32"/>
          <w:szCs w:val="32"/>
          <w:u w:val="none"/>
        </w:rPr>
      </w:pPr>
      <w:r>
        <w:rPr>
          <w:rFonts w:hint="eastAsia" w:ascii="楷体_GB2312" w:hAnsi="仿宋" w:eastAsia="楷体_GB2312" w:cs="黑体"/>
          <w:bCs/>
          <w:color w:val="000000"/>
          <w:sz w:val="32"/>
          <w:szCs w:val="32"/>
          <w:u w:val="none"/>
        </w:rPr>
        <w:t>（五）总结宣传（</w:t>
      </w:r>
      <w:r>
        <w:rPr>
          <w:rFonts w:ascii="楷体_GB2312" w:hAnsi="仿宋" w:eastAsia="楷体_GB2312" w:cs="黑体"/>
          <w:bCs/>
          <w:color w:val="000000"/>
          <w:sz w:val="32"/>
          <w:szCs w:val="32"/>
          <w:u w:val="none"/>
        </w:rPr>
        <w:t>2021年7</w:t>
      </w:r>
      <w:r>
        <w:rPr>
          <w:rFonts w:hint="eastAsia" w:ascii="楷体_GB2312" w:hAnsi="仿宋" w:eastAsia="楷体_GB2312" w:cs="黑体"/>
          <w:bCs/>
          <w:color w:val="000000"/>
          <w:sz w:val="32"/>
          <w:szCs w:val="32"/>
          <w:u w:val="none"/>
        </w:rPr>
        <w:t>—1</w:t>
      </w:r>
      <w:r>
        <w:rPr>
          <w:rFonts w:ascii="楷体_GB2312" w:hAnsi="仿宋" w:eastAsia="楷体_GB2312" w:cs="黑体"/>
          <w:bCs/>
          <w:color w:val="000000"/>
          <w:sz w:val="32"/>
          <w:szCs w:val="32"/>
          <w:u w:val="none"/>
        </w:rPr>
        <w:t>0月）</w:t>
      </w:r>
    </w:p>
    <w:p>
      <w:pPr>
        <w:keepNext w:val="0"/>
        <w:keepLines w:val="0"/>
        <w:pageBreakBefore w:val="0"/>
        <w:kinsoku/>
        <w:wordWrap/>
        <w:overflowPunct/>
        <w:topLinePunct w:val="0"/>
        <w:bidi w:val="0"/>
        <w:snapToGrid w:val="0"/>
        <w:spacing w:line="560" w:lineRule="exact"/>
        <w:ind w:firstLine="640" w:firstLineChars="200"/>
        <w:textAlignment w:val="auto"/>
        <w:rPr>
          <w:rFonts w:ascii="楷体_GB2312" w:hAnsi="仿宋" w:eastAsia="楷体_GB2312" w:cs="黑体"/>
          <w:bCs/>
          <w:color w:val="000000"/>
          <w:sz w:val="32"/>
          <w:szCs w:val="32"/>
          <w:u w:val="none"/>
        </w:rPr>
      </w:pPr>
      <w:r>
        <w:rPr>
          <w:rFonts w:hint="eastAsia" w:ascii="仿宋_GB2312" w:hAnsi="Calibri" w:eastAsia="仿宋_GB2312" w:cs="黑体"/>
          <w:color w:val="000000"/>
          <w:sz w:val="32"/>
          <w:szCs w:val="36"/>
          <w:u w:val="none"/>
        </w:rPr>
        <w:t>各高校要及时做好本次活动的经验总结和成果宣传。省赛组委会将遴选优秀案例，在省赛期间举办“青年红色筑梦之旅”优秀成果展。</w:t>
      </w:r>
      <w:r>
        <w:rPr>
          <w:rFonts w:hint="eastAsia" w:ascii="仿宋_GB2312" w:hAnsi="等线" w:eastAsia="仿宋_GB2312" w:cs="仿宋"/>
          <w:color w:val="000000"/>
          <w:kern w:val="0"/>
          <w:sz w:val="32"/>
          <w:szCs w:val="32"/>
          <w:u w:val="none"/>
        </w:rPr>
        <w:t>省赛组委会择优推荐优秀典型参加在全国总决赛期间举办</w:t>
      </w:r>
      <w:r>
        <w:rPr>
          <w:rFonts w:hint="eastAsia" w:ascii="仿宋_GB2312" w:hAnsi="等线" w:eastAsia="仿宋_GB2312" w:cs="TimesNewRomanPSMT"/>
          <w:color w:val="000000"/>
          <w:kern w:val="0"/>
          <w:sz w:val="32"/>
          <w:szCs w:val="32"/>
          <w:u w:val="none"/>
        </w:rPr>
        <w:t>“</w:t>
      </w:r>
      <w:r>
        <w:rPr>
          <w:rFonts w:hint="eastAsia" w:ascii="仿宋_GB2312" w:hAnsi="等线" w:eastAsia="仿宋_GB2312" w:cs="仿宋"/>
          <w:color w:val="000000"/>
          <w:kern w:val="0"/>
          <w:sz w:val="32"/>
          <w:szCs w:val="32"/>
          <w:u w:val="none"/>
        </w:rPr>
        <w:t>青年红色筑梦之旅</w:t>
      </w:r>
      <w:r>
        <w:rPr>
          <w:rFonts w:hint="eastAsia" w:ascii="仿宋_GB2312" w:hAnsi="等线" w:eastAsia="仿宋_GB2312" w:cs="TimesNewRomanPSMT"/>
          <w:color w:val="000000"/>
          <w:kern w:val="0"/>
          <w:sz w:val="32"/>
          <w:szCs w:val="32"/>
          <w:u w:val="none"/>
        </w:rPr>
        <w:t>”</w:t>
      </w:r>
      <w:r>
        <w:rPr>
          <w:rFonts w:hint="eastAsia" w:ascii="仿宋_GB2312" w:hAnsi="等线" w:eastAsia="仿宋_GB2312" w:cs="仿宋"/>
          <w:color w:val="000000"/>
          <w:kern w:val="0"/>
          <w:sz w:val="32"/>
          <w:szCs w:val="32"/>
          <w:u w:val="none"/>
        </w:rPr>
        <w:t>优秀成果展。</w:t>
      </w:r>
    </w:p>
    <w:p>
      <w:pPr>
        <w:keepNext w:val="0"/>
        <w:keepLines w:val="0"/>
        <w:pageBreakBefore w:val="0"/>
        <w:kinsoku/>
        <w:wordWrap/>
        <w:overflowPunct/>
        <w:topLinePunct w:val="0"/>
        <w:bidi w:val="0"/>
        <w:snapToGrid w:val="0"/>
        <w:spacing w:line="560" w:lineRule="exact"/>
        <w:ind w:firstLine="640" w:firstLineChars="200"/>
        <w:textAlignment w:val="auto"/>
        <w:rPr>
          <w:rFonts w:ascii="黑体" w:hAnsi="黑体" w:eastAsia="黑体" w:cs="仿宋_GB2312"/>
          <w:bCs/>
          <w:color w:val="000000"/>
          <w:sz w:val="32"/>
          <w:szCs w:val="32"/>
          <w:u w:val="none"/>
        </w:rPr>
      </w:pPr>
      <w:r>
        <w:rPr>
          <w:rFonts w:hint="eastAsia" w:ascii="黑体" w:hAnsi="黑体" w:eastAsia="黑体" w:cs="仿宋_GB2312"/>
          <w:bCs/>
          <w:color w:val="000000"/>
          <w:sz w:val="32"/>
          <w:szCs w:val="32"/>
          <w:u w:val="none"/>
        </w:rPr>
        <w:t>四、“青年红色筑梦之旅”赛道安排</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参加“青年红色筑梦之旅”活动的项目，符合大赛参赛要求的，可自主选择参加“青年红色筑梦之旅”赛道或其他赛道比赛（只能选择参加一个赛道）。本赛道单列奖项、单独设置评审指标。</w:t>
      </w:r>
    </w:p>
    <w:p>
      <w:pPr>
        <w:keepNext w:val="0"/>
        <w:keepLines w:val="0"/>
        <w:pageBreakBefore w:val="0"/>
        <w:kinsoku/>
        <w:wordWrap/>
        <w:overflowPunct/>
        <w:topLinePunct w:val="0"/>
        <w:bidi w:val="0"/>
        <w:snapToGrid w:val="0"/>
        <w:spacing w:line="560" w:lineRule="exact"/>
        <w:ind w:firstLine="640" w:firstLineChars="200"/>
        <w:textAlignment w:val="auto"/>
        <w:rPr>
          <w:rFonts w:ascii="楷体_GB2312" w:hAnsi="仿宋" w:eastAsia="楷体_GB2312"/>
          <w:bCs/>
          <w:color w:val="000000"/>
          <w:sz w:val="32"/>
          <w:szCs w:val="32"/>
          <w:u w:val="none"/>
        </w:rPr>
      </w:pPr>
      <w:r>
        <w:rPr>
          <w:rFonts w:hint="eastAsia" w:ascii="楷体_GB2312" w:hAnsi="仿宋" w:eastAsia="楷体_GB2312"/>
          <w:bCs/>
          <w:color w:val="000000"/>
          <w:sz w:val="32"/>
          <w:szCs w:val="32"/>
          <w:u w:val="none"/>
        </w:rPr>
        <w:t>（一）参赛项目要求</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1</w:t>
      </w:r>
      <w:r>
        <w:rPr>
          <w:rFonts w:ascii="仿宋_GB2312" w:hAnsi="Calibri" w:eastAsia="仿宋_GB2312"/>
          <w:color w:val="000000"/>
          <w:sz w:val="32"/>
          <w:szCs w:val="36"/>
          <w:u w:val="none"/>
        </w:rPr>
        <w:t>.</w:t>
      </w:r>
      <w:r>
        <w:rPr>
          <w:rFonts w:hint="eastAsia" w:ascii="仿宋_GB2312" w:hAnsi="Calibri" w:eastAsia="仿宋_GB2312"/>
          <w:color w:val="000000"/>
          <w:sz w:val="32"/>
          <w:szCs w:val="36"/>
          <w:u w:val="none"/>
        </w:rPr>
        <w:t>参加“青年红色筑梦之旅”赛道的项目应符合大赛参赛项目要求，同时在推进革命老区、贫困地区、城乡社区经济社会发展等方面有创新性、实效性和可持续性。</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2</w:t>
      </w:r>
      <w:r>
        <w:rPr>
          <w:rFonts w:ascii="仿宋_GB2312" w:hAnsi="Calibri" w:eastAsia="仿宋_GB2312"/>
          <w:color w:val="000000"/>
          <w:sz w:val="32"/>
          <w:szCs w:val="36"/>
          <w:u w:val="none"/>
        </w:rPr>
        <w:t>.</w:t>
      </w:r>
      <w:r>
        <w:rPr>
          <w:rFonts w:hint="eastAsia" w:ascii="仿宋_GB2312" w:hAnsi="Calibri" w:eastAsia="仿宋_GB2312"/>
          <w:color w:val="000000"/>
          <w:sz w:val="32"/>
          <w:szCs w:val="36"/>
          <w:u w:val="none"/>
        </w:rPr>
        <w:t>以团队为单位报名参赛。允许跨校组建团队，每个团队的参赛成员不少于3人，原则上不多于15人（含团队负责人），须为项目的实际核心成员。参赛团队所报参赛创业项目，须为本团队策划或经营的项目，不得借用他人项目参赛。</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3</w:t>
      </w:r>
      <w:r>
        <w:rPr>
          <w:rFonts w:ascii="仿宋_GB2312" w:hAnsi="Calibri" w:eastAsia="仿宋_GB2312"/>
          <w:color w:val="000000"/>
          <w:sz w:val="32"/>
          <w:szCs w:val="36"/>
          <w:u w:val="none"/>
        </w:rPr>
        <w:t>.</w:t>
      </w:r>
      <w:r>
        <w:rPr>
          <w:rFonts w:hint="eastAsia" w:ascii="仿宋_GB2312" w:hAnsi="Calibri" w:eastAsia="仿宋_GB2312"/>
          <w:color w:val="000000"/>
          <w:sz w:val="32"/>
          <w:szCs w:val="36"/>
          <w:u w:val="none"/>
        </w:rPr>
        <w:t>参赛申报人须为项目实际负责人，须为普通高等学校全日制在校生（包括本专科生、研究生，不含在职</w:t>
      </w:r>
      <w:r>
        <w:rPr>
          <w:rFonts w:hint="eastAsia" w:ascii="仿宋_GB2312" w:hAnsi="Calibri" w:eastAsia="仿宋_GB2312"/>
          <w:color w:val="000000"/>
          <w:sz w:val="32"/>
          <w:szCs w:val="36"/>
          <w:u w:val="none"/>
          <w:lang w:eastAsia="zh-Hans"/>
        </w:rPr>
        <w:t>教育</w:t>
      </w:r>
      <w:r>
        <w:rPr>
          <w:rFonts w:hint="eastAsia" w:ascii="仿宋_GB2312" w:hAnsi="Calibri" w:eastAsia="仿宋_GB2312"/>
          <w:color w:val="000000"/>
          <w:sz w:val="32"/>
          <w:szCs w:val="36"/>
          <w:u w:val="none"/>
        </w:rPr>
        <w:t>），或毕业5年以内的学生（即</w:t>
      </w:r>
      <w:r>
        <w:rPr>
          <w:rFonts w:ascii="仿宋_GB2312" w:hAnsi="Calibri" w:eastAsia="仿宋_GB2312"/>
          <w:color w:val="000000"/>
          <w:sz w:val="32"/>
          <w:szCs w:val="36"/>
          <w:u w:val="none"/>
        </w:rPr>
        <w:t>2016</w:t>
      </w:r>
      <w:r>
        <w:rPr>
          <w:rFonts w:hint="eastAsia" w:ascii="仿宋_GB2312" w:hAnsi="Calibri" w:eastAsia="仿宋_GB2312"/>
          <w:color w:val="000000"/>
          <w:sz w:val="32"/>
          <w:szCs w:val="36"/>
          <w:u w:val="none"/>
        </w:rPr>
        <w:t>年之后的毕业生，不含在职</w:t>
      </w:r>
      <w:r>
        <w:rPr>
          <w:rFonts w:hint="eastAsia" w:ascii="仿宋_GB2312" w:hAnsi="Calibri" w:eastAsia="仿宋_GB2312"/>
          <w:color w:val="000000"/>
          <w:sz w:val="32"/>
          <w:szCs w:val="36"/>
          <w:u w:val="none"/>
          <w:lang w:eastAsia="zh-Hans"/>
        </w:rPr>
        <w:t>教育</w:t>
      </w:r>
      <w:r>
        <w:rPr>
          <w:rFonts w:hint="eastAsia" w:ascii="仿宋_GB2312" w:hAnsi="Calibri" w:eastAsia="仿宋_GB2312"/>
          <w:color w:val="000000"/>
          <w:sz w:val="32"/>
          <w:szCs w:val="36"/>
          <w:u w:val="none"/>
        </w:rPr>
        <w:t>）。企业法定代表人在大赛通知发布之日后进行变更的不予认可。</w:t>
      </w:r>
    </w:p>
    <w:p>
      <w:pPr>
        <w:keepNext w:val="0"/>
        <w:keepLines w:val="0"/>
        <w:pageBreakBefore w:val="0"/>
        <w:kinsoku/>
        <w:wordWrap/>
        <w:overflowPunct/>
        <w:topLinePunct w:val="0"/>
        <w:bidi w:val="0"/>
        <w:snapToGrid w:val="0"/>
        <w:spacing w:line="560" w:lineRule="exact"/>
        <w:ind w:firstLine="640" w:firstLineChars="200"/>
        <w:textAlignment w:val="auto"/>
        <w:rPr>
          <w:rFonts w:ascii="楷体_GB2312" w:hAnsi="仿宋" w:eastAsia="楷体_GB2312"/>
          <w:bCs/>
          <w:color w:val="000000"/>
          <w:sz w:val="32"/>
          <w:szCs w:val="32"/>
          <w:u w:val="none"/>
        </w:rPr>
      </w:pPr>
      <w:r>
        <w:rPr>
          <w:rFonts w:hint="eastAsia" w:ascii="楷体_GB2312" w:hAnsi="仿宋" w:eastAsia="楷体_GB2312"/>
          <w:bCs/>
          <w:color w:val="000000"/>
          <w:sz w:val="32"/>
          <w:szCs w:val="32"/>
          <w:u w:val="none"/>
        </w:rPr>
        <w:t>（二）参赛组别和对象</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参加“青年红色筑梦之旅”赛道的项目，须为参加“青年红色筑梦之旅”活动的项目，</w:t>
      </w:r>
      <w:r>
        <w:rPr>
          <w:rFonts w:hint="eastAsia" w:ascii="仿宋_GB2312" w:hAnsi="Calibri" w:eastAsia="仿宋_GB2312"/>
          <w:color w:val="000000"/>
          <w:sz w:val="32"/>
          <w:szCs w:val="36"/>
          <w:u w:val="none"/>
          <w:lang w:eastAsia="zh-Hans"/>
        </w:rPr>
        <w:t>否则</w:t>
      </w:r>
      <w:r>
        <w:rPr>
          <w:rFonts w:hint="eastAsia" w:ascii="仿宋_GB2312" w:hAnsi="Calibri" w:eastAsia="仿宋_GB2312"/>
          <w:color w:val="000000"/>
          <w:sz w:val="32"/>
          <w:szCs w:val="36"/>
          <w:u w:val="none"/>
        </w:rPr>
        <w:t>一经发现，立即取消参赛资格。根据项目性质和特点，分为公益组、创意组、创业组。</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bCs/>
          <w:color w:val="000000"/>
          <w:sz w:val="32"/>
          <w:szCs w:val="36"/>
          <w:u w:val="none"/>
        </w:rPr>
      </w:pPr>
      <w:r>
        <w:rPr>
          <w:rFonts w:hint="eastAsia" w:ascii="仿宋_GB2312" w:hAnsi="Calibri" w:eastAsia="仿宋_GB2312"/>
          <w:bCs/>
          <w:color w:val="000000"/>
          <w:sz w:val="32"/>
          <w:szCs w:val="36"/>
          <w:u w:val="none"/>
        </w:rPr>
        <w:t>1.公益组</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w:t>
      </w:r>
      <w:r>
        <w:rPr>
          <w:rFonts w:ascii="仿宋_GB2312" w:hAnsi="Calibri" w:eastAsia="仿宋_GB2312"/>
          <w:color w:val="000000"/>
          <w:sz w:val="32"/>
          <w:szCs w:val="36"/>
          <w:u w:val="none"/>
        </w:rPr>
        <w:t>1</w:t>
      </w:r>
      <w:r>
        <w:rPr>
          <w:rFonts w:hint="eastAsia" w:ascii="仿宋_GB2312" w:hAnsi="Calibri" w:eastAsia="仿宋_GB2312"/>
          <w:color w:val="000000"/>
          <w:sz w:val="32"/>
          <w:szCs w:val="36"/>
          <w:u w:val="none"/>
        </w:rPr>
        <w:t>）参赛项目以社会价值为导向，在公益服务领域具有较好的创意、产品或服务模式的创业计划和实践。</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w:t>
      </w:r>
      <w:r>
        <w:rPr>
          <w:rFonts w:ascii="仿宋_GB2312" w:hAnsi="Calibri" w:eastAsia="仿宋_GB2312"/>
          <w:color w:val="000000"/>
          <w:sz w:val="32"/>
          <w:szCs w:val="36"/>
          <w:u w:val="none"/>
        </w:rPr>
        <w:t>2</w:t>
      </w:r>
      <w:r>
        <w:rPr>
          <w:rFonts w:hint="eastAsia" w:ascii="仿宋_GB2312" w:hAnsi="Calibri" w:eastAsia="仿宋_GB2312"/>
          <w:color w:val="000000"/>
          <w:sz w:val="32"/>
          <w:szCs w:val="36"/>
          <w:u w:val="none"/>
        </w:rPr>
        <w:t>）参赛申报主体为独立的公益项目或社会组织，注册或未注册成立公益机构（或社会组织）的项目均可参赛。</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w:t>
      </w:r>
      <w:r>
        <w:rPr>
          <w:rFonts w:ascii="仿宋_GB2312" w:hAnsi="Calibri" w:eastAsia="仿宋_GB2312"/>
          <w:color w:val="000000"/>
          <w:sz w:val="32"/>
          <w:szCs w:val="36"/>
          <w:u w:val="none"/>
        </w:rPr>
        <w:t>3</w:t>
      </w:r>
      <w:r>
        <w:rPr>
          <w:rFonts w:hint="eastAsia" w:ascii="仿宋_GB2312" w:hAnsi="Calibri" w:eastAsia="仿宋_GB2312"/>
          <w:color w:val="000000"/>
          <w:sz w:val="32"/>
          <w:szCs w:val="36"/>
          <w:u w:val="none"/>
        </w:rPr>
        <w:t>）师生共创的公益项目，若符合“青年红色筑梦之旅”赛道要求，可以参加本组比赛。</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bCs/>
          <w:color w:val="000000"/>
          <w:sz w:val="32"/>
          <w:szCs w:val="36"/>
          <w:u w:val="none"/>
        </w:rPr>
      </w:pPr>
      <w:r>
        <w:rPr>
          <w:rFonts w:hint="eastAsia" w:ascii="仿宋_GB2312" w:hAnsi="Calibri" w:eastAsia="仿宋_GB2312"/>
          <w:bCs/>
          <w:color w:val="000000"/>
          <w:sz w:val="32"/>
          <w:szCs w:val="36"/>
          <w:u w:val="none"/>
        </w:rPr>
        <w:t>2</w:t>
      </w:r>
      <w:r>
        <w:rPr>
          <w:rFonts w:ascii="仿宋_GB2312" w:hAnsi="Calibri" w:eastAsia="仿宋_GB2312"/>
          <w:bCs/>
          <w:color w:val="000000"/>
          <w:sz w:val="32"/>
          <w:szCs w:val="36"/>
          <w:u w:val="none"/>
        </w:rPr>
        <w:t>.</w:t>
      </w:r>
      <w:r>
        <w:rPr>
          <w:rFonts w:hint="eastAsia" w:ascii="仿宋_GB2312" w:hAnsi="Calibri" w:eastAsia="仿宋_GB2312"/>
          <w:bCs/>
          <w:color w:val="000000"/>
          <w:sz w:val="32"/>
          <w:szCs w:val="36"/>
          <w:u w:val="none"/>
        </w:rPr>
        <w:t>创意组</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w:t>
      </w:r>
      <w:r>
        <w:rPr>
          <w:rFonts w:ascii="仿宋_GB2312" w:hAnsi="Calibri" w:eastAsia="仿宋_GB2312"/>
          <w:color w:val="000000"/>
          <w:sz w:val="32"/>
          <w:szCs w:val="36"/>
          <w:u w:val="none"/>
        </w:rPr>
        <w:t>1</w:t>
      </w:r>
      <w:r>
        <w:rPr>
          <w:rFonts w:hint="eastAsia" w:ascii="仿宋_GB2312" w:hAnsi="Calibri" w:eastAsia="仿宋_GB2312"/>
          <w:color w:val="000000"/>
          <w:sz w:val="32"/>
          <w:szCs w:val="36"/>
          <w:u w:val="none"/>
        </w:rPr>
        <w:t>）参赛项目以商业手段解决农业农村和城乡社区发展的痛点问题、巩固脱贫攻坚成果，助力乡村振兴，实现经济价值和社会价值的融合。</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w:t>
      </w:r>
      <w:r>
        <w:rPr>
          <w:rFonts w:ascii="仿宋_GB2312" w:hAnsi="Calibri" w:eastAsia="仿宋_GB2312"/>
          <w:color w:val="000000"/>
          <w:sz w:val="32"/>
          <w:szCs w:val="36"/>
          <w:u w:val="none"/>
        </w:rPr>
        <w:t>2</w:t>
      </w:r>
      <w:r>
        <w:rPr>
          <w:rFonts w:hint="eastAsia" w:ascii="仿宋_GB2312" w:hAnsi="Calibri" w:eastAsia="仿宋_GB2312"/>
          <w:color w:val="000000"/>
          <w:sz w:val="32"/>
          <w:szCs w:val="36"/>
          <w:u w:val="none"/>
        </w:rPr>
        <w:t>）参赛项目在大赛通知下发之日前尚未完成工商等各类登记注册。</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w:t>
      </w:r>
      <w:r>
        <w:rPr>
          <w:rFonts w:ascii="仿宋_GB2312" w:hAnsi="Calibri" w:eastAsia="仿宋_GB2312"/>
          <w:color w:val="000000"/>
          <w:sz w:val="32"/>
          <w:szCs w:val="36"/>
          <w:u w:val="none"/>
        </w:rPr>
        <w:t>3</w:t>
      </w:r>
      <w:bookmarkStart w:id="0" w:name="_Hlk66979873"/>
      <w:r>
        <w:rPr>
          <w:rFonts w:hint="eastAsia" w:ascii="仿宋_GB2312" w:hAnsi="Calibri" w:eastAsia="仿宋_GB2312"/>
          <w:color w:val="000000"/>
          <w:sz w:val="32"/>
          <w:szCs w:val="36"/>
          <w:u w:val="none"/>
        </w:rPr>
        <w:t>）师生共创的商业项目不允许参加“青年红色筑梦之旅”赛道，可参加高教主赛道。</w:t>
      </w:r>
      <w:bookmarkEnd w:id="0"/>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bCs/>
          <w:color w:val="000000"/>
          <w:sz w:val="32"/>
          <w:szCs w:val="36"/>
          <w:u w:val="none"/>
        </w:rPr>
      </w:pPr>
      <w:r>
        <w:rPr>
          <w:rFonts w:hint="eastAsia" w:ascii="仿宋_GB2312" w:hAnsi="Calibri" w:eastAsia="仿宋_GB2312"/>
          <w:bCs/>
          <w:color w:val="000000"/>
          <w:sz w:val="32"/>
          <w:szCs w:val="36"/>
          <w:u w:val="none"/>
        </w:rPr>
        <w:t>3</w:t>
      </w:r>
      <w:r>
        <w:rPr>
          <w:rFonts w:ascii="仿宋_GB2312" w:hAnsi="Calibri" w:eastAsia="仿宋_GB2312"/>
          <w:bCs/>
          <w:color w:val="000000"/>
          <w:sz w:val="32"/>
          <w:szCs w:val="36"/>
          <w:u w:val="none"/>
        </w:rPr>
        <w:t>.</w:t>
      </w:r>
      <w:r>
        <w:rPr>
          <w:rFonts w:hint="eastAsia" w:ascii="仿宋_GB2312" w:hAnsi="Calibri" w:eastAsia="仿宋_GB2312"/>
          <w:bCs/>
          <w:color w:val="000000"/>
          <w:sz w:val="32"/>
          <w:szCs w:val="36"/>
          <w:u w:val="none"/>
        </w:rPr>
        <w:t>创业组</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（1）参赛项目以商业手段解决农业农村和城乡社区发展的痛点问题、巩固脱贫攻坚成果，助力乡村振兴，实现经济价值和社会价值的融合。</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w:t>
      </w:r>
      <w:r>
        <w:rPr>
          <w:rFonts w:ascii="仿宋_GB2312" w:hAnsi="Calibri" w:eastAsia="仿宋_GB2312"/>
          <w:color w:val="000000"/>
          <w:sz w:val="32"/>
          <w:szCs w:val="36"/>
          <w:u w:val="none"/>
        </w:rPr>
        <w:t>2</w:t>
      </w:r>
      <w:r>
        <w:rPr>
          <w:rFonts w:hint="eastAsia" w:ascii="仿宋_GB2312" w:hAnsi="Calibri" w:eastAsia="仿宋_GB2312"/>
          <w:color w:val="000000"/>
          <w:sz w:val="32"/>
          <w:szCs w:val="36"/>
          <w:u w:val="none"/>
        </w:rPr>
        <w:t>）参赛项目在大赛通知下发之日前已完成工商等各类登记注册。项目的股权结构中，企业法定代表人的股权不得少于10%，参赛成员股权合计不得少于1/3。如已注册成立机构或公司，学生须为法定代表人。</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w:t>
      </w:r>
      <w:r>
        <w:rPr>
          <w:rFonts w:ascii="仿宋_GB2312" w:hAnsi="Calibri" w:eastAsia="仿宋_GB2312"/>
          <w:color w:val="000000"/>
          <w:sz w:val="32"/>
          <w:szCs w:val="36"/>
          <w:u w:val="none"/>
        </w:rPr>
        <w:t>3</w:t>
      </w:r>
      <w:r>
        <w:rPr>
          <w:rFonts w:hint="eastAsia" w:ascii="仿宋_GB2312" w:hAnsi="Calibri" w:eastAsia="仿宋_GB2312"/>
          <w:color w:val="000000"/>
          <w:sz w:val="32"/>
          <w:szCs w:val="36"/>
          <w:u w:val="none"/>
        </w:rPr>
        <w:t>）师生共创的商业项目不允许参加“青年红色筑梦之旅”赛道，可参加高教主赛道。</w:t>
      </w:r>
    </w:p>
    <w:p>
      <w:pPr>
        <w:keepNext w:val="0"/>
        <w:keepLines w:val="0"/>
        <w:pageBreakBefore w:val="0"/>
        <w:kinsoku/>
        <w:wordWrap/>
        <w:overflowPunct/>
        <w:topLinePunct w:val="0"/>
        <w:bidi w:val="0"/>
        <w:snapToGrid w:val="0"/>
        <w:spacing w:line="560" w:lineRule="exact"/>
        <w:ind w:firstLine="640" w:firstLineChars="200"/>
        <w:textAlignment w:val="auto"/>
        <w:rPr>
          <w:rFonts w:ascii="楷体_GB2312" w:hAnsi="仿宋" w:eastAsia="楷体_GB2312"/>
          <w:bCs/>
          <w:color w:val="000000"/>
          <w:sz w:val="32"/>
          <w:szCs w:val="32"/>
          <w:u w:val="none"/>
        </w:rPr>
      </w:pPr>
      <w:r>
        <w:rPr>
          <w:rFonts w:hint="eastAsia" w:ascii="楷体_GB2312" w:hAnsi="仿宋" w:eastAsia="楷体_GB2312"/>
          <w:bCs/>
          <w:color w:val="000000"/>
          <w:sz w:val="32"/>
          <w:szCs w:val="32"/>
          <w:u w:val="none"/>
        </w:rPr>
        <w:t>（三）比赛赛制</w:t>
      </w:r>
    </w:p>
    <w:p>
      <w:pPr>
        <w:keepNext w:val="0"/>
        <w:keepLines w:val="0"/>
        <w:pageBreakBefore w:val="0"/>
        <w:kinsoku/>
        <w:wordWrap/>
        <w:overflowPunct/>
        <w:topLinePunct w:val="0"/>
        <w:autoSpaceDE w:val="0"/>
        <w:autoSpaceDN w:val="0"/>
        <w:bidi w:val="0"/>
        <w:adjustRightInd w:val="0"/>
        <w:spacing w:line="560" w:lineRule="exact"/>
        <w:ind w:firstLine="640" w:firstLineChars="200"/>
        <w:textAlignment w:val="auto"/>
        <w:rPr>
          <w:rFonts w:ascii="仿宋_GB2312" w:hAnsi="等线" w:eastAsia="仿宋_GB2312" w:cs="仿宋"/>
          <w:color w:val="000000"/>
          <w:kern w:val="0"/>
          <w:sz w:val="32"/>
          <w:szCs w:val="32"/>
          <w:u w:val="none"/>
        </w:rPr>
      </w:pPr>
      <w:r>
        <w:rPr>
          <w:rFonts w:hint="eastAsia" w:ascii="仿宋_GB2312" w:hAnsi="等线" w:eastAsia="仿宋_GB2312" w:cs="仿宋"/>
          <w:color w:val="000000"/>
          <w:kern w:val="0"/>
          <w:sz w:val="32"/>
          <w:szCs w:val="32"/>
          <w:u w:val="none"/>
        </w:rPr>
        <w:t>1</w:t>
      </w:r>
      <w:r>
        <w:rPr>
          <w:rFonts w:ascii="仿宋_GB2312" w:hAnsi="等线" w:eastAsia="仿宋_GB2312" w:cs="仿宋"/>
          <w:color w:val="000000"/>
          <w:kern w:val="0"/>
          <w:sz w:val="32"/>
          <w:szCs w:val="32"/>
          <w:u w:val="none"/>
        </w:rPr>
        <w:t>.</w:t>
      </w:r>
      <w:r>
        <w:rPr>
          <w:rFonts w:hint="eastAsia" w:ascii="仿宋_GB2312" w:hAnsi="等线" w:eastAsia="仿宋_GB2312" w:cs="仿宋"/>
          <w:color w:val="000000"/>
          <w:kern w:val="0"/>
          <w:sz w:val="32"/>
          <w:szCs w:val="32"/>
          <w:u w:val="none"/>
        </w:rPr>
        <w:t>省赛采用校级初赛、省级复赛和省级决赛三级赛制。校级初赛由各高校负责组织，遴选出参加省级复赛的项目团队。省级复赛和省级决赛由省赛组委会负责组织。省级复赛通过网上评审的方式产生晋级省级决赛的项目；省级决赛采用现场比赛的方式进行。</w:t>
      </w:r>
    </w:p>
    <w:p>
      <w:pPr>
        <w:keepNext w:val="0"/>
        <w:keepLines w:val="0"/>
        <w:pageBreakBefore w:val="0"/>
        <w:kinsoku/>
        <w:wordWrap/>
        <w:overflowPunct/>
        <w:topLinePunct w:val="0"/>
        <w:autoSpaceDE w:val="0"/>
        <w:autoSpaceDN w:val="0"/>
        <w:bidi w:val="0"/>
        <w:adjustRightInd w:val="0"/>
        <w:spacing w:line="560" w:lineRule="exact"/>
        <w:ind w:firstLine="640" w:firstLineChars="200"/>
        <w:textAlignment w:val="auto"/>
        <w:rPr>
          <w:rFonts w:ascii="仿宋_GB2312" w:hAnsi="等线" w:eastAsia="仿宋_GB2312" w:cs="仿宋"/>
          <w:color w:val="000000"/>
          <w:kern w:val="0"/>
          <w:sz w:val="32"/>
          <w:szCs w:val="32"/>
          <w:u w:val="none"/>
        </w:rPr>
      </w:pPr>
      <w:r>
        <w:rPr>
          <w:rFonts w:hint="eastAsia" w:ascii="仿宋_GB2312" w:hAnsi="等线" w:eastAsia="仿宋_GB2312" w:cs="TimesNewRomanPSMT"/>
          <w:color w:val="000000"/>
          <w:kern w:val="0"/>
          <w:sz w:val="32"/>
          <w:szCs w:val="32"/>
          <w:u w:val="none"/>
        </w:rPr>
        <w:t>2</w:t>
      </w:r>
      <w:r>
        <w:rPr>
          <w:rFonts w:ascii="仿宋_GB2312" w:hAnsi="等线" w:eastAsia="仿宋_GB2312" w:cs="TimesNewRomanPSMT"/>
          <w:color w:val="000000"/>
          <w:kern w:val="0"/>
          <w:sz w:val="32"/>
          <w:szCs w:val="32"/>
          <w:u w:val="none"/>
        </w:rPr>
        <w:t>.参加省级决赛项目共65个，</w:t>
      </w:r>
      <w:r>
        <w:rPr>
          <w:rFonts w:hint="eastAsia" w:ascii="仿宋_GB2312" w:hAnsi="等线" w:eastAsia="仿宋_GB2312" w:cs="仿宋"/>
          <w:color w:val="000000"/>
          <w:kern w:val="0"/>
          <w:sz w:val="32"/>
          <w:szCs w:val="32"/>
          <w:u w:val="none"/>
        </w:rPr>
        <w:t>省赛组委会将综合考虑各校报名团队数、参赛人数和创新创业教育工作情况等因素分配省级决赛名额，每所高校入选全国总决赛</w:t>
      </w:r>
      <w:r>
        <w:rPr>
          <w:rFonts w:hint="eastAsia" w:ascii="仿宋_GB2312" w:hAnsi="等线" w:eastAsia="仿宋_GB2312" w:cs="TimesNewRomanPSMT"/>
          <w:color w:val="000000"/>
          <w:kern w:val="0"/>
          <w:sz w:val="32"/>
          <w:szCs w:val="32"/>
          <w:u w:val="none"/>
        </w:rPr>
        <w:t>“</w:t>
      </w:r>
      <w:r>
        <w:rPr>
          <w:rFonts w:hint="eastAsia" w:ascii="仿宋_GB2312" w:hAnsi="等线" w:eastAsia="仿宋_GB2312" w:cs="仿宋"/>
          <w:color w:val="000000"/>
          <w:kern w:val="0"/>
          <w:sz w:val="32"/>
          <w:szCs w:val="32"/>
          <w:u w:val="none"/>
        </w:rPr>
        <w:t>青年红色筑梦之旅</w:t>
      </w:r>
      <w:r>
        <w:rPr>
          <w:rFonts w:hint="eastAsia" w:ascii="仿宋_GB2312" w:hAnsi="等线" w:eastAsia="仿宋_GB2312" w:cs="TimesNewRomanPSMT"/>
          <w:color w:val="000000"/>
          <w:kern w:val="0"/>
          <w:sz w:val="32"/>
          <w:szCs w:val="32"/>
          <w:u w:val="none"/>
        </w:rPr>
        <w:t>”</w:t>
      </w:r>
      <w:r>
        <w:rPr>
          <w:rFonts w:hint="eastAsia" w:ascii="仿宋_GB2312" w:hAnsi="等线" w:eastAsia="仿宋_GB2312" w:cs="仿宋"/>
          <w:color w:val="000000"/>
          <w:kern w:val="0"/>
          <w:sz w:val="32"/>
          <w:szCs w:val="32"/>
          <w:u w:val="none"/>
        </w:rPr>
        <w:t>赛道的团队总数不超过</w:t>
      </w:r>
      <w:r>
        <w:rPr>
          <w:rFonts w:hint="eastAsia" w:ascii="仿宋_GB2312" w:hAnsi="等线" w:eastAsia="仿宋_GB2312" w:cs="TimesNewRomanPSMT"/>
          <w:color w:val="000000"/>
          <w:kern w:val="0"/>
          <w:sz w:val="32"/>
          <w:szCs w:val="32"/>
          <w:u w:val="none"/>
        </w:rPr>
        <w:t>3</w:t>
      </w:r>
      <w:r>
        <w:rPr>
          <w:rFonts w:hint="eastAsia" w:ascii="仿宋_GB2312" w:hAnsi="等线" w:eastAsia="仿宋_GB2312" w:cs="仿宋"/>
          <w:color w:val="000000"/>
          <w:kern w:val="0"/>
          <w:sz w:val="32"/>
          <w:szCs w:val="32"/>
          <w:u w:val="none"/>
        </w:rPr>
        <w:t>个，入选省级决赛的团队总数不超过6个。</w:t>
      </w:r>
    </w:p>
    <w:p>
      <w:pPr>
        <w:keepNext w:val="0"/>
        <w:keepLines w:val="0"/>
        <w:pageBreakBefore w:val="0"/>
        <w:kinsoku/>
        <w:wordWrap/>
        <w:overflowPunct/>
        <w:topLinePunct w:val="0"/>
        <w:bidi w:val="0"/>
        <w:snapToGrid w:val="0"/>
        <w:spacing w:line="560" w:lineRule="exact"/>
        <w:ind w:firstLine="640" w:firstLineChars="200"/>
        <w:textAlignment w:val="auto"/>
        <w:rPr>
          <w:rFonts w:ascii="楷体_GB2312" w:hAnsi="仿宋" w:eastAsia="楷体_GB2312"/>
          <w:bCs/>
          <w:color w:val="000000"/>
          <w:sz w:val="32"/>
          <w:szCs w:val="32"/>
          <w:u w:val="none"/>
        </w:rPr>
      </w:pPr>
      <w:r>
        <w:rPr>
          <w:rFonts w:hint="eastAsia" w:ascii="楷体_GB2312" w:hAnsi="仿宋" w:eastAsia="楷体_GB2312"/>
          <w:bCs/>
          <w:color w:val="000000"/>
          <w:sz w:val="32"/>
          <w:szCs w:val="32"/>
          <w:u w:val="none"/>
        </w:rPr>
        <w:t>（四）奖项设置</w:t>
      </w:r>
    </w:p>
    <w:p>
      <w:pPr>
        <w:keepNext w:val="0"/>
        <w:keepLines w:val="0"/>
        <w:pageBreakBefore w:val="0"/>
        <w:kinsoku/>
        <w:wordWrap/>
        <w:overflowPunct/>
        <w:topLinePunct w:val="0"/>
        <w:autoSpaceDE w:val="0"/>
        <w:autoSpaceDN w:val="0"/>
        <w:bidi w:val="0"/>
        <w:adjustRightInd w:val="0"/>
        <w:spacing w:line="560" w:lineRule="exact"/>
        <w:ind w:firstLine="640" w:firstLineChars="200"/>
        <w:textAlignment w:val="auto"/>
        <w:rPr>
          <w:rFonts w:ascii="仿宋_GB2312" w:hAnsi="等线" w:eastAsia="仿宋_GB2312" w:cs="仿宋"/>
          <w:color w:val="000000"/>
          <w:kern w:val="0"/>
          <w:sz w:val="32"/>
          <w:szCs w:val="32"/>
          <w:u w:val="none"/>
        </w:rPr>
      </w:pPr>
      <w:r>
        <w:rPr>
          <w:rFonts w:hint="eastAsia" w:ascii="仿宋_GB2312" w:hAnsi="等线" w:eastAsia="仿宋_GB2312" w:cs="仿宋"/>
          <w:color w:val="000000"/>
          <w:kern w:val="0"/>
          <w:sz w:val="32"/>
          <w:szCs w:val="32"/>
          <w:u w:val="none"/>
        </w:rPr>
        <w:t>设</w:t>
      </w:r>
      <w:r>
        <w:rPr>
          <w:rFonts w:hint="eastAsia" w:ascii="仿宋_GB2312" w:hAnsi="等线" w:eastAsia="仿宋_GB2312" w:cs="TimesNewRomanPSMT"/>
          <w:color w:val="000000"/>
          <w:kern w:val="0"/>
          <w:sz w:val="32"/>
          <w:szCs w:val="32"/>
          <w:u w:val="none"/>
        </w:rPr>
        <w:t>“</w:t>
      </w:r>
      <w:r>
        <w:rPr>
          <w:rFonts w:hint="eastAsia" w:ascii="仿宋_GB2312" w:hAnsi="等线" w:eastAsia="仿宋_GB2312" w:cs="仿宋"/>
          <w:color w:val="000000"/>
          <w:kern w:val="0"/>
          <w:sz w:val="32"/>
          <w:szCs w:val="32"/>
          <w:u w:val="none"/>
        </w:rPr>
        <w:t>青年红色筑梦之旅</w:t>
      </w:r>
      <w:r>
        <w:rPr>
          <w:rFonts w:hint="eastAsia" w:ascii="仿宋_GB2312" w:hAnsi="等线" w:eastAsia="仿宋_GB2312" w:cs="TimesNewRomanPSMT"/>
          <w:color w:val="000000"/>
          <w:kern w:val="0"/>
          <w:sz w:val="32"/>
          <w:szCs w:val="32"/>
          <w:u w:val="none"/>
        </w:rPr>
        <w:t>”</w:t>
      </w:r>
      <w:r>
        <w:rPr>
          <w:rFonts w:hint="eastAsia" w:ascii="仿宋_GB2312" w:hAnsi="等线" w:eastAsia="仿宋_GB2312" w:cs="仿宋"/>
          <w:color w:val="000000"/>
          <w:kern w:val="0"/>
          <w:sz w:val="32"/>
          <w:szCs w:val="32"/>
          <w:u w:val="none"/>
        </w:rPr>
        <w:t>赛道金奖</w:t>
      </w:r>
      <w:r>
        <w:rPr>
          <w:rFonts w:ascii="仿宋_GB2312" w:hAnsi="等线" w:eastAsia="仿宋_GB2312" w:cs="TimesNewRomanPSMT"/>
          <w:color w:val="000000"/>
          <w:kern w:val="0"/>
          <w:sz w:val="32"/>
          <w:szCs w:val="32"/>
          <w:u w:val="none"/>
        </w:rPr>
        <w:t>30</w:t>
      </w:r>
      <w:r>
        <w:rPr>
          <w:rFonts w:hint="eastAsia" w:ascii="仿宋_GB2312" w:hAnsi="等线" w:eastAsia="仿宋_GB2312" w:cs="仿宋"/>
          <w:color w:val="000000"/>
          <w:kern w:val="0"/>
          <w:sz w:val="32"/>
          <w:szCs w:val="32"/>
          <w:u w:val="none"/>
        </w:rPr>
        <w:t>个、银奖</w:t>
      </w:r>
      <w:r>
        <w:rPr>
          <w:rFonts w:ascii="仿宋_GB2312" w:hAnsi="等线" w:eastAsia="仿宋_GB2312" w:cs="TimesNewRomanPSMT"/>
          <w:color w:val="000000"/>
          <w:kern w:val="0"/>
          <w:sz w:val="32"/>
          <w:szCs w:val="32"/>
          <w:u w:val="none"/>
        </w:rPr>
        <w:t>35</w:t>
      </w:r>
      <w:r>
        <w:rPr>
          <w:rFonts w:hint="eastAsia" w:ascii="仿宋_GB2312" w:hAnsi="等线" w:eastAsia="仿宋_GB2312" w:cs="仿宋"/>
          <w:color w:val="000000"/>
          <w:kern w:val="0"/>
          <w:sz w:val="32"/>
          <w:szCs w:val="32"/>
          <w:u w:val="none"/>
        </w:rPr>
        <w:t>个、铜奖</w:t>
      </w:r>
      <w:r>
        <w:rPr>
          <w:rFonts w:ascii="仿宋_GB2312" w:hAnsi="等线" w:eastAsia="仿宋_GB2312" w:cs="TimesNewRomanPSMT"/>
          <w:color w:val="000000"/>
          <w:kern w:val="0"/>
          <w:sz w:val="32"/>
          <w:szCs w:val="32"/>
          <w:u w:val="none"/>
        </w:rPr>
        <w:t>50</w:t>
      </w:r>
      <w:r>
        <w:rPr>
          <w:rFonts w:hint="eastAsia" w:ascii="仿宋_GB2312" w:hAnsi="等线" w:eastAsia="仿宋_GB2312" w:cs="仿宋"/>
          <w:color w:val="000000"/>
          <w:kern w:val="0"/>
          <w:sz w:val="32"/>
          <w:szCs w:val="32"/>
          <w:u w:val="none"/>
        </w:rPr>
        <w:t>个。设</w:t>
      </w:r>
      <w:r>
        <w:rPr>
          <w:rFonts w:hint="eastAsia" w:ascii="仿宋_GB2312" w:hAnsi="等线" w:eastAsia="仿宋_GB2312" w:cs="TimesNewRomanPSMT"/>
          <w:color w:val="000000"/>
          <w:kern w:val="0"/>
          <w:sz w:val="32"/>
          <w:szCs w:val="32"/>
          <w:u w:val="none"/>
        </w:rPr>
        <w:t>“乡村振兴奖”“</w:t>
      </w:r>
      <w:r>
        <w:rPr>
          <w:rFonts w:hint="eastAsia" w:ascii="仿宋_GB2312" w:hAnsi="等线" w:eastAsia="仿宋_GB2312" w:cs="仿宋"/>
          <w:color w:val="000000"/>
          <w:kern w:val="0"/>
          <w:sz w:val="32"/>
          <w:szCs w:val="32"/>
          <w:u w:val="none"/>
        </w:rPr>
        <w:t>社区治理奖</w:t>
      </w:r>
      <w:r>
        <w:rPr>
          <w:rFonts w:hint="eastAsia" w:ascii="仿宋_GB2312" w:hAnsi="等线" w:eastAsia="仿宋_GB2312" w:cs="TimesNewRomanPSMT"/>
          <w:color w:val="000000"/>
          <w:kern w:val="0"/>
          <w:sz w:val="32"/>
          <w:szCs w:val="32"/>
          <w:u w:val="none"/>
        </w:rPr>
        <w:t>”“赋能文旅奖”“助推产业奖”</w:t>
      </w:r>
      <w:r>
        <w:rPr>
          <w:rFonts w:hint="eastAsia" w:ascii="仿宋_GB2312" w:hAnsi="等线" w:eastAsia="仿宋_GB2312" w:cs="仿宋"/>
          <w:color w:val="000000"/>
          <w:kern w:val="0"/>
          <w:sz w:val="32"/>
          <w:szCs w:val="32"/>
          <w:u w:val="none"/>
        </w:rPr>
        <w:t>等单项奖各1个，奖励对农村地区教育、科技、农业、医疗、扶贫、旅游以及城乡社区治理等方面有突出贡献的项目。</w:t>
      </w:r>
    </w:p>
    <w:p>
      <w:pPr>
        <w:keepNext w:val="0"/>
        <w:keepLines w:val="0"/>
        <w:pageBreakBefore w:val="0"/>
        <w:kinsoku/>
        <w:wordWrap/>
        <w:overflowPunct/>
        <w:topLinePunct w:val="0"/>
        <w:autoSpaceDE w:val="0"/>
        <w:autoSpaceDN w:val="0"/>
        <w:bidi w:val="0"/>
        <w:adjustRightInd w:val="0"/>
        <w:spacing w:line="560" w:lineRule="exact"/>
        <w:ind w:firstLine="640" w:firstLineChars="200"/>
        <w:textAlignment w:val="auto"/>
        <w:rPr>
          <w:rFonts w:hint="eastAsia" w:ascii="仿宋_GB2312" w:hAnsi="等线" w:eastAsia="仿宋_GB2312" w:cs="仿宋"/>
          <w:color w:val="000000"/>
          <w:kern w:val="0"/>
          <w:sz w:val="32"/>
          <w:szCs w:val="32"/>
          <w:u w:val="none"/>
        </w:rPr>
      </w:pPr>
      <w:r>
        <w:rPr>
          <w:rFonts w:hint="eastAsia" w:ascii="仿宋_GB2312" w:eastAsia="仿宋_GB2312" w:cs="仿宋"/>
          <w:color w:val="000000"/>
          <w:kern w:val="0"/>
          <w:sz w:val="32"/>
          <w:szCs w:val="32"/>
          <w:u w:val="none"/>
        </w:rPr>
        <w:t>大赛根据各学校“红旅”活动开展情况，设</w:t>
      </w:r>
      <w:r>
        <w:rPr>
          <w:rFonts w:hint="eastAsia" w:ascii="仿宋_GB2312" w:hAnsi="等线" w:eastAsia="仿宋_GB2312" w:cs="TimesNewRomanPSMT"/>
          <w:color w:val="000000"/>
          <w:kern w:val="0"/>
          <w:sz w:val="32"/>
          <w:szCs w:val="32"/>
          <w:u w:val="none"/>
        </w:rPr>
        <w:t>“红旅筑梦奖”集体奖</w:t>
      </w:r>
      <w:r>
        <w:rPr>
          <w:rFonts w:hint="eastAsia" w:ascii="仿宋_GB2312" w:eastAsia="仿宋_GB2312" w:cs="仿宋"/>
          <w:color w:val="000000"/>
          <w:kern w:val="0"/>
          <w:sz w:val="32"/>
          <w:szCs w:val="32"/>
          <w:u w:val="none"/>
        </w:rPr>
        <w:t>5个，</w:t>
      </w:r>
      <w:r>
        <w:rPr>
          <w:rFonts w:hint="eastAsia" w:ascii="仿宋_GB2312" w:hAnsi="等线" w:eastAsia="仿宋_GB2312" w:cs="仿宋"/>
          <w:color w:val="000000"/>
          <w:kern w:val="0"/>
          <w:sz w:val="32"/>
          <w:szCs w:val="32"/>
          <w:u w:val="none"/>
        </w:rPr>
        <w:t>颁发奖牌；设</w:t>
      </w:r>
      <w:r>
        <w:rPr>
          <w:rFonts w:hint="eastAsia" w:ascii="仿宋_GB2312" w:eastAsia="仿宋_GB2312" w:cs="仿宋"/>
          <w:color w:val="000000"/>
          <w:kern w:val="0"/>
          <w:sz w:val="32"/>
          <w:szCs w:val="32"/>
          <w:u w:val="none"/>
        </w:rPr>
        <w:t>优秀创新创业导师若干名，颁发</w:t>
      </w:r>
      <w:r>
        <w:rPr>
          <w:rFonts w:hint="eastAsia" w:ascii="仿宋_GB2312" w:hAnsi="等线" w:eastAsia="仿宋_GB2312" w:cs="仿宋"/>
          <w:color w:val="000000"/>
          <w:kern w:val="0"/>
          <w:sz w:val="32"/>
          <w:szCs w:val="32"/>
          <w:u w:val="none"/>
        </w:rPr>
        <w:t>获奖证书。</w:t>
      </w:r>
    </w:p>
    <w:p>
      <w:pPr>
        <w:keepNext w:val="0"/>
        <w:keepLines w:val="0"/>
        <w:pageBreakBefore w:val="0"/>
        <w:kinsoku/>
        <w:wordWrap/>
        <w:overflowPunct/>
        <w:topLinePunct w:val="0"/>
        <w:bidi w:val="0"/>
        <w:snapToGrid w:val="0"/>
        <w:spacing w:line="560" w:lineRule="exact"/>
        <w:ind w:firstLine="640" w:firstLineChars="200"/>
        <w:textAlignment w:val="auto"/>
        <w:rPr>
          <w:rFonts w:ascii="黑体" w:hAnsi="黑体" w:eastAsia="黑体" w:cs="仿宋_GB2312"/>
          <w:bCs/>
          <w:color w:val="000000"/>
          <w:sz w:val="32"/>
          <w:szCs w:val="32"/>
          <w:u w:val="none"/>
        </w:rPr>
      </w:pPr>
      <w:r>
        <w:rPr>
          <w:rFonts w:hint="eastAsia" w:ascii="黑体" w:hAnsi="黑体" w:eastAsia="黑体" w:cs="仿宋_GB2312"/>
          <w:bCs/>
          <w:color w:val="000000"/>
          <w:sz w:val="32"/>
          <w:szCs w:val="32"/>
          <w:u w:val="none"/>
        </w:rPr>
        <w:t>五、工作要求</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1.高度重视、精心组织。各校</w:t>
      </w:r>
      <w:r>
        <w:rPr>
          <w:rFonts w:hint="eastAsia" w:ascii="仿宋_GB2312" w:hAnsi="Calibri" w:eastAsia="仿宋_GB2312"/>
          <w:color w:val="000000"/>
          <w:sz w:val="32"/>
          <w:szCs w:val="36"/>
          <w:u w:val="none"/>
          <w:lang w:eastAsia="zh-CN"/>
        </w:rPr>
        <w:t>、</w:t>
      </w:r>
      <w:r>
        <w:rPr>
          <w:rFonts w:hint="eastAsia" w:ascii="仿宋_GB2312" w:hAnsi="Calibri" w:eastAsia="仿宋_GB2312"/>
          <w:color w:val="000000"/>
          <w:sz w:val="32"/>
          <w:szCs w:val="36"/>
          <w:u w:val="none"/>
          <w:lang w:val="en-US" w:eastAsia="zh-CN"/>
        </w:rPr>
        <w:t>各单位</w:t>
      </w:r>
      <w:r>
        <w:rPr>
          <w:rFonts w:hint="eastAsia" w:ascii="仿宋_GB2312" w:hAnsi="Calibri" w:eastAsia="仿宋_GB2312"/>
          <w:color w:val="000000"/>
          <w:sz w:val="32"/>
          <w:szCs w:val="36"/>
          <w:u w:val="none"/>
        </w:rPr>
        <w:t>要成立专项工作组，推动形成政府、企业、社会联动共推的机制，确保各项工作落到实处。</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2.统筹资源、加强保障。各校</w:t>
      </w:r>
      <w:r>
        <w:rPr>
          <w:rFonts w:hint="eastAsia" w:ascii="仿宋_GB2312" w:hAnsi="Calibri" w:eastAsia="仿宋_GB2312"/>
          <w:color w:val="000000"/>
          <w:sz w:val="32"/>
          <w:szCs w:val="36"/>
          <w:u w:val="none"/>
          <w:lang w:eastAsia="zh-CN"/>
        </w:rPr>
        <w:t>、</w:t>
      </w:r>
      <w:r>
        <w:rPr>
          <w:rFonts w:hint="eastAsia" w:ascii="仿宋_GB2312" w:hAnsi="Calibri" w:eastAsia="仿宋_GB2312"/>
          <w:color w:val="000000"/>
          <w:sz w:val="32"/>
          <w:szCs w:val="36"/>
          <w:u w:val="none"/>
          <w:lang w:val="en-US" w:eastAsia="zh-CN"/>
        </w:rPr>
        <w:t>各单位</w:t>
      </w:r>
      <w:r>
        <w:rPr>
          <w:rFonts w:hint="eastAsia" w:ascii="仿宋_GB2312" w:hAnsi="Calibri" w:eastAsia="仿宋_GB2312"/>
          <w:color w:val="000000"/>
          <w:sz w:val="32"/>
          <w:szCs w:val="36"/>
          <w:u w:val="none"/>
        </w:rPr>
        <w:t>要积极协调政府有关部门，以及行业企业、公益机构、投资机构等，通过政策倾斜、资金支持、设立公益基金等方式为活动提供保障。</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3.广泛宣传、营造氛围。各校</w:t>
      </w:r>
      <w:r>
        <w:rPr>
          <w:rFonts w:hint="eastAsia" w:ascii="仿宋_GB2312" w:hAnsi="Calibri" w:eastAsia="仿宋_GB2312"/>
          <w:color w:val="000000"/>
          <w:sz w:val="32"/>
          <w:szCs w:val="36"/>
          <w:u w:val="none"/>
          <w:lang w:eastAsia="zh-CN"/>
        </w:rPr>
        <w:t>、</w:t>
      </w:r>
      <w:r>
        <w:rPr>
          <w:rFonts w:hint="eastAsia" w:ascii="仿宋_GB2312" w:hAnsi="Calibri" w:eastAsia="仿宋_GB2312"/>
          <w:color w:val="000000"/>
          <w:sz w:val="32"/>
          <w:szCs w:val="36"/>
          <w:u w:val="none"/>
          <w:lang w:val="en-US" w:eastAsia="zh-CN"/>
        </w:rPr>
        <w:t>各单位</w:t>
      </w:r>
      <w:r>
        <w:rPr>
          <w:rFonts w:hint="eastAsia" w:ascii="仿宋_GB2312" w:hAnsi="Calibri" w:eastAsia="仿宋_GB2312"/>
          <w:color w:val="000000"/>
          <w:sz w:val="32"/>
          <w:szCs w:val="36"/>
          <w:u w:val="none"/>
        </w:rPr>
        <w:t>应认真做好本次活动的宣传工作，通过提前谋划、集中启动、媒体传播，线上线下共同发力，全面展示各地各高校青年大学生参与活动的生动实践和良好精神风貌。</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Calibri" w:eastAsia="仿宋_GB2312"/>
          <w:color w:val="000000"/>
          <w:sz w:val="32"/>
          <w:szCs w:val="36"/>
          <w:u w:val="none"/>
        </w:rPr>
      </w:pPr>
      <w:r>
        <w:rPr>
          <w:rFonts w:hint="eastAsia" w:ascii="仿宋_GB2312" w:hAnsi="Calibri" w:eastAsia="仿宋_GB2312"/>
          <w:color w:val="000000"/>
          <w:sz w:val="32"/>
          <w:szCs w:val="36"/>
          <w:u w:val="none"/>
        </w:rPr>
        <w:t>4.敢于尝试、积极创新。利用网络直播、短视频等新型传播与销售途径，引导、助力红旅项目团队把握机会，积极创新创业。</w:t>
      </w:r>
    </w:p>
    <w:p>
      <w:pPr>
        <w:keepNext w:val="0"/>
        <w:keepLines w:val="0"/>
        <w:pageBreakBefore w:val="0"/>
        <w:kinsoku/>
        <w:wordWrap/>
        <w:overflowPunct/>
        <w:topLinePunct w:val="0"/>
        <w:bidi w:val="0"/>
        <w:snapToGrid w:val="0"/>
        <w:spacing w:line="560" w:lineRule="exact"/>
        <w:ind w:firstLine="640" w:firstLineChars="200"/>
        <w:textAlignment w:val="auto"/>
        <w:rPr>
          <w:rFonts w:ascii="黑体" w:hAnsi="黑体" w:eastAsia="黑体" w:cs="仿宋_GB2312"/>
          <w:bCs/>
          <w:color w:val="000000"/>
          <w:sz w:val="32"/>
          <w:szCs w:val="32"/>
          <w:u w:val="none"/>
        </w:rPr>
      </w:pPr>
      <w:r>
        <w:rPr>
          <w:rFonts w:hint="eastAsia" w:ascii="黑体" w:hAnsi="黑体" w:eastAsia="黑体" w:cs="仿宋_GB2312"/>
          <w:bCs/>
          <w:color w:val="000000"/>
          <w:sz w:val="32"/>
          <w:szCs w:val="32"/>
          <w:u w:val="none"/>
        </w:rPr>
        <w:t>六、其他</w:t>
      </w:r>
    </w:p>
    <w:p>
      <w:pPr>
        <w:keepNext w:val="0"/>
        <w:keepLines w:val="0"/>
        <w:pageBreakBefore w:val="0"/>
        <w:kinsoku/>
        <w:wordWrap/>
        <w:overflowPunct/>
        <w:topLinePunct w:val="0"/>
        <w:bidi w:val="0"/>
        <w:snapToGrid w:val="0"/>
        <w:spacing w:line="560" w:lineRule="exact"/>
        <w:ind w:firstLine="640" w:firstLineChars="200"/>
        <w:textAlignment w:val="auto"/>
        <w:rPr>
          <w:rFonts w:hint="eastAsia" w:ascii="仿宋_GB2312" w:hAnsi="Calibri" w:eastAsia="仿宋_GB2312"/>
          <w:color w:val="000000"/>
          <w:sz w:val="32"/>
          <w:szCs w:val="36"/>
          <w:u w:val="none"/>
        </w:rPr>
      </w:pPr>
      <w:r>
        <w:rPr>
          <w:rFonts w:hint="eastAsia" w:ascii="仿宋_GB2312" w:eastAsia="仿宋_GB2312" w:cs="仿宋"/>
          <w:color w:val="000000"/>
          <w:kern w:val="0"/>
          <w:sz w:val="32"/>
          <w:szCs w:val="32"/>
          <w:u w:val="none"/>
        </w:rPr>
        <w:t>本附件所涉及条款的最终解释权归第七届中国国际</w:t>
      </w:r>
      <w:r>
        <w:rPr>
          <w:rFonts w:hint="eastAsia" w:ascii="仿宋_GB2312" w:eastAsia="仿宋_GB2312" w:cs="TimesNewRomanPSMT"/>
          <w:color w:val="000000"/>
          <w:kern w:val="0"/>
          <w:sz w:val="32"/>
          <w:szCs w:val="32"/>
          <w:u w:val="none"/>
        </w:rPr>
        <w:t>“</w:t>
      </w:r>
      <w:r>
        <w:rPr>
          <w:rFonts w:hint="eastAsia" w:ascii="仿宋_GB2312" w:eastAsia="仿宋_GB2312" w:cs="仿宋"/>
          <w:color w:val="000000"/>
          <w:kern w:val="0"/>
          <w:sz w:val="32"/>
          <w:szCs w:val="32"/>
          <w:u w:val="none"/>
        </w:rPr>
        <w:t>互联网</w:t>
      </w:r>
      <w:r>
        <w:rPr>
          <w:rFonts w:hint="eastAsia" w:ascii="仿宋_GB2312" w:eastAsia="仿宋_GB2312" w:cs="TimesNewRomanPSMT"/>
          <w:color w:val="000000"/>
          <w:kern w:val="0"/>
          <w:sz w:val="32"/>
          <w:szCs w:val="32"/>
          <w:u w:val="none"/>
        </w:rPr>
        <w:t>+”</w:t>
      </w:r>
      <w:r>
        <w:rPr>
          <w:rFonts w:hint="eastAsia" w:ascii="仿宋_GB2312" w:eastAsia="仿宋_GB2312" w:cs="仿宋"/>
          <w:color w:val="000000"/>
          <w:kern w:val="0"/>
          <w:sz w:val="32"/>
          <w:szCs w:val="32"/>
          <w:u w:val="none"/>
        </w:rPr>
        <w:t>大学生创新创业大赛甘肃省分赛组委会所有。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00000000000000000"/>
    <w:charset w:val="86"/>
    <w:family w:val="script"/>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仿宋_GB2312">
    <w:altName w:val="仿宋"/>
    <w:panose1 w:val="00000000000000000000"/>
    <w:charset w:val="00"/>
    <w:family w:val="auto"/>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86"/>
    <w:family w:val="auto"/>
    <w:pitch w:val="default"/>
    <w:sig w:usb0="00000000" w:usb1="00000000" w:usb2="00000010" w:usb3="00000000" w:csb0="00040000" w:csb1="00000000"/>
  </w:font>
  <w:font w:name="TimesNewRomanPS-BoldMT">
    <w:altName w:val="宋体"/>
    <w:panose1 w:val="00000000000000000000"/>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165467"/>
    <w:rsid w:val="1A020F00"/>
    <w:rsid w:val="2F3B7498"/>
    <w:rsid w:val="336D7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1"/>
    <w:pPr>
      <w:widowControl w:val="0"/>
      <w:autoSpaceDE w:val="0"/>
      <w:autoSpaceDN w:val="0"/>
      <w:spacing w:before="3"/>
      <w:ind w:left="760"/>
      <w:jc w:val="left"/>
      <w:outlineLvl w:val="0"/>
    </w:pPr>
    <w:rPr>
      <w:rFonts w:ascii="楷体" w:hAnsi="楷体" w:eastAsia="楷体" w:cs="楷体"/>
      <w:b/>
      <w:bCs/>
      <w:kern w:val="0"/>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qFormat/>
    <w:uiPriority w:val="0"/>
    <w:pPr>
      <w:widowControl w:val="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2021-04-30T02:20:00Z</dcterms:created>
  <dc:creator>new2</dc:creator>
  <cp:lastModifiedBy>与时俱进</cp:lastModifiedBy>
  <dcterms:modified xsi:type="dcterms:W3CDTF">2021-04-30T02:28:07Z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