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sz w:val="32"/>
          <w:szCs w:val="32"/>
        </w:rPr>
      </w:pPr>
    </w:p>
    <w:p>
      <w:pPr>
        <w:spacing w:line="58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lang w:val="en-US" w:eastAsia="zh-CN"/>
        </w:rPr>
        <w:t>兰州工业学院2020年</w:t>
      </w:r>
      <w:r>
        <w:rPr>
          <w:rFonts w:hint="eastAsia" w:ascii="方正小标宋简体" w:hAnsi="华文中宋" w:eastAsia="方正小标宋简体"/>
          <w:sz w:val="36"/>
          <w:szCs w:val="36"/>
        </w:rPr>
        <w:t>大学生艺术展演活动</w:t>
      </w:r>
    </w:p>
    <w:p>
      <w:pPr>
        <w:spacing w:line="58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大学生艺术实践工作坊方案</w:t>
      </w:r>
    </w:p>
    <w:p>
      <w:pPr>
        <w:spacing w:line="580" w:lineRule="exact"/>
        <w:jc w:val="center"/>
        <w:rPr>
          <w:rFonts w:ascii="华文中宋" w:hAnsi="华文中宋" w:eastAsia="华文中宋"/>
          <w:b/>
          <w:sz w:val="36"/>
          <w:szCs w:val="36"/>
        </w:rPr>
      </w:pPr>
    </w:p>
    <w:p>
      <w:pPr>
        <w:spacing w:line="580" w:lineRule="exact"/>
        <w:ind w:firstLine="640" w:firstLineChars="200"/>
        <w:rPr>
          <w:rFonts w:ascii="仿宋_GB2312" w:eastAsia="仿宋_GB2312"/>
          <w:sz w:val="32"/>
          <w:szCs w:val="32"/>
        </w:rPr>
      </w:pPr>
      <w:r>
        <w:rPr>
          <w:rFonts w:hint="eastAsia" w:ascii="仿宋_GB2312" w:hAnsi="Courier New" w:eastAsia="仿宋_GB2312"/>
          <w:kern w:val="0"/>
          <w:sz w:val="32"/>
          <w:szCs w:val="32"/>
        </w:rPr>
        <w:t>大学生艺术实践工作坊</w:t>
      </w:r>
      <w:r>
        <w:rPr>
          <w:rFonts w:hint="eastAsia" w:ascii="仿宋_GB2312" w:eastAsia="仿宋_GB2312"/>
          <w:sz w:val="32"/>
          <w:szCs w:val="32"/>
        </w:rPr>
        <w:t>是一项集体性、实践性、互动性、体验性的视觉艺术创作实践项目。</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一、主题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大学生艺术实践工作坊的主题是“艺术的创意与创新”。工作坊鼓励高校美育关注创意、参与创新、</w:t>
      </w:r>
      <w:r>
        <w:rPr>
          <w:rFonts w:hint="eastAsia" w:ascii="仿宋_GB2312" w:hAnsi="华文中宋" w:eastAsia="仿宋_GB2312"/>
          <w:sz w:val="32"/>
          <w:szCs w:val="32"/>
        </w:rPr>
        <w:t>享受</w:t>
      </w:r>
      <w:r>
        <w:rPr>
          <w:rFonts w:hint="eastAsia" w:ascii="仿宋_GB2312" w:eastAsia="仿宋_GB2312"/>
          <w:sz w:val="32"/>
          <w:szCs w:val="32"/>
        </w:rPr>
        <w:t>创造，为高校美育的创新成果和学生的创意理念转化为现场展示和现实产品搭建平台，实现艺术引领创新，创新引领创业，拓展高校众创空间，加强高校创新创业文化建设。</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二、内容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工作坊围绕“艺术与科技”“艺术与校园”“艺术与生活”“艺术与美丽乡村”四个项目开展活动。</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（一）艺术与科技。</w:t>
      </w:r>
      <w:r>
        <w:rPr>
          <w:rFonts w:hint="eastAsia" w:ascii="仿宋_GB2312" w:eastAsia="仿宋_GB2312"/>
          <w:sz w:val="32"/>
          <w:szCs w:val="32"/>
        </w:rPr>
        <w:t>体现艺术美化科技的理念，展示艺术与科技融合，促进科技艺术化，提升科技美感的创意创新实践，如艺术对设计、工艺、材料等的影响和体现。</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（二）艺术与校园。</w:t>
      </w:r>
      <w:r>
        <w:rPr>
          <w:rFonts w:hint="eastAsia" w:ascii="仿宋_GB2312" w:eastAsia="仿宋_GB2312"/>
          <w:sz w:val="32"/>
          <w:szCs w:val="32"/>
        </w:rPr>
        <w:t>体现艺术</w:t>
      </w:r>
      <w:r>
        <w:rPr>
          <w:rFonts w:hint="eastAsia" w:ascii="仿宋_GB2312" w:hAnsi="华文中宋" w:eastAsia="仿宋_GB2312"/>
          <w:sz w:val="32"/>
          <w:szCs w:val="32"/>
        </w:rPr>
        <w:t>美丽</w:t>
      </w:r>
      <w:r>
        <w:rPr>
          <w:rFonts w:hint="eastAsia" w:ascii="仿宋_GB2312" w:eastAsia="仿宋_GB2312"/>
          <w:sz w:val="32"/>
          <w:szCs w:val="32"/>
        </w:rPr>
        <w:t>校园的理念，展示艺术与校园谐合，引领</w:t>
      </w:r>
      <w:r>
        <w:rPr>
          <w:rFonts w:hint="eastAsia" w:ascii="仿宋_GB2312" w:hAnsi="华文中宋" w:eastAsia="仿宋_GB2312"/>
          <w:sz w:val="32"/>
          <w:szCs w:val="32"/>
        </w:rPr>
        <w:t>大中小学校</w:t>
      </w:r>
      <w:r>
        <w:rPr>
          <w:rFonts w:hint="eastAsia" w:ascii="仿宋_GB2312" w:eastAsia="仿宋_GB2312"/>
          <w:sz w:val="32"/>
          <w:szCs w:val="32"/>
        </w:rPr>
        <w:t>的审美品味，塑造良好形象的创意创新实践，如橱窗、走廊、教室环境创设、校服设计、学习用品、用具设计等。</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（三）艺术与生活。</w:t>
      </w:r>
      <w:r>
        <w:rPr>
          <w:rFonts w:hint="eastAsia" w:ascii="仿宋_GB2312" w:eastAsia="仿宋_GB2312"/>
          <w:sz w:val="32"/>
          <w:szCs w:val="32"/>
        </w:rPr>
        <w:t>体现艺术</w:t>
      </w:r>
      <w:r>
        <w:rPr>
          <w:rFonts w:hint="eastAsia" w:ascii="仿宋_GB2312" w:hAnsi="华文中宋" w:eastAsia="仿宋_GB2312"/>
          <w:sz w:val="32"/>
          <w:szCs w:val="32"/>
        </w:rPr>
        <w:t>美好</w:t>
      </w:r>
      <w:r>
        <w:rPr>
          <w:rFonts w:hint="eastAsia" w:ascii="仿宋_GB2312" w:eastAsia="仿宋_GB2312"/>
          <w:sz w:val="32"/>
          <w:szCs w:val="32"/>
        </w:rPr>
        <w:t>生活的理念，展示艺术与生活融合，丰富日常生活趣味，提高日常生活品质的创意创新实践，如日用品、装饰品等的设计制作。</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（四）艺术与美丽乡村。</w:t>
      </w:r>
      <w:r>
        <w:rPr>
          <w:rFonts w:hint="eastAsia" w:ascii="仿宋_GB2312" w:eastAsia="仿宋_GB2312"/>
          <w:sz w:val="32"/>
          <w:szCs w:val="32"/>
        </w:rPr>
        <w:t>体现艺术美化乡村的理念，展示艺术与美丽乡村建设融合，聚焦脱贫攻坚，助力乡村振兴，推动乡村发展的创意创新实践，如农村景观设计、主题墙绘、农副产品包装设计等。</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三、报送和展示办法</w:t>
      </w:r>
    </w:p>
    <w:p>
      <w:pPr>
        <w:pStyle w:val="8"/>
        <w:spacing w:line="580" w:lineRule="exact"/>
        <w:ind w:firstLine="640" w:firstLineChars="200"/>
        <w:rPr>
          <w:rFonts w:ascii="楷体_GB2312" w:eastAsia="楷体_GB2312"/>
          <w:bCs/>
          <w:sz w:val="32"/>
          <w:szCs w:val="32"/>
        </w:rPr>
      </w:pPr>
      <w:r>
        <w:rPr>
          <w:rFonts w:hint="eastAsia" w:ascii="楷体_GB2312" w:eastAsia="楷体_GB2312"/>
          <w:bCs/>
          <w:sz w:val="32"/>
          <w:szCs w:val="32"/>
        </w:rPr>
        <w:t>（一）报送办法</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学院</w:t>
      </w:r>
      <w:r>
        <w:rPr>
          <w:rFonts w:hint="eastAsia" w:ascii="仿宋_GB2312" w:eastAsia="仿宋_GB2312"/>
          <w:sz w:val="32"/>
          <w:szCs w:val="32"/>
        </w:rPr>
        <w:t>在本</w:t>
      </w:r>
      <w:r>
        <w:rPr>
          <w:rFonts w:hint="eastAsia" w:ascii="仿宋_GB2312" w:eastAsia="仿宋_GB2312"/>
          <w:sz w:val="32"/>
          <w:szCs w:val="32"/>
          <w:lang w:eastAsia="zh-CN"/>
        </w:rPr>
        <w:t>院</w:t>
      </w:r>
      <w:r>
        <w:rPr>
          <w:rFonts w:hint="eastAsia" w:ascii="仿宋_GB2312" w:eastAsia="仿宋_GB2312"/>
          <w:sz w:val="32"/>
          <w:szCs w:val="32"/>
        </w:rPr>
        <w:t>组织评选的基础上推荐工作坊上报</w:t>
      </w:r>
      <w:r>
        <w:rPr>
          <w:rFonts w:hint="eastAsia" w:ascii="仿宋_GB2312" w:eastAsia="仿宋_GB2312"/>
          <w:sz w:val="32"/>
          <w:szCs w:val="32"/>
          <w:lang w:eastAsia="zh-CN"/>
        </w:rPr>
        <w:t>团委艺术教育中心</w:t>
      </w:r>
      <w:r>
        <w:rPr>
          <w:rFonts w:hint="eastAsia" w:ascii="仿宋_GB2312" w:eastAsia="仿宋_GB2312"/>
          <w:sz w:val="32"/>
          <w:szCs w:val="32"/>
        </w:rPr>
        <w:t>进行评选。申报材料包括工作坊方案报送表（见附件5）和反映工作坊项目的现场实践视频（时长不超过</w:t>
      </w:r>
      <w:r>
        <w:rPr>
          <w:rFonts w:ascii="仿宋_GB2312" w:eastAsia="仿宋_GB2312"/>
          <w:sz w:val="32"/>
          <w:szCs w:val="32"/>
        </w:rPr>
        <w:t>8</w:t>
      </w:r>
      <w:r>
        <w:rPr>
          <w:rFonts w:hint="eastAsia" w:ascii="仿宋_GB2312" w:eastAsia="仿宋_GB2312"/>
          <w:sz w:val="32"/>
          <w:szCs w:val="32"/>
        </w:rPr>
        <w:t>分钟，采用</w:t>
      </w:r>
      <w:r>
        <w:rPr>
          <w:rFonts w:ascii="仿宋_GB2312" w:eastAsia="仿宋_GB2312"/>
          <w:sz w:val="32"/>
          <w:szCs w:val="32"/>
        </w:rPr>
        <w:t>MPG2</w:t>
      </w:r>
      <w:r>
        <w:rPr>
          <w:rFonts w:hint="eastAsia" w:ascii="仿宋_GB2312" w:eastAsia="仿宋_GB2312"/>
          <w:sz w:val="32"/>
          <w:szCs w:val="32"/>
        </w:rPr>
        <w:t>格式）。</w:t>
      </w:r>
    </w:p>
    <w:p>
      <w:pPr>
        <w:pStyle w:val="8"/>
        <w:spacing w:line="580" w:lineRule="exact"/>
        <w:ind w:firstLine="640" w:firstLineChars="200"/>
        <w:rPr>
          <w:rFonts w:ascii="楷体_GB2312" w:eastAsia="楷体_GB2312"/>
          <w:bCs/>
          <w:sz w:val="32"/>
          <w:szCs w:val="32"/>
        </w:rPr>
      </w:pPr>
      <w:r>
        <w:rPr>
          <w:rFonts w:hint="eastAsia" w:ascii="楷体_GB2312" w:eastAsia="楷体_GB2312"/>
          <w:bCs/>
          <w:sz w:val="32"/>
          <w:szCs w:val="32"/>
        </w:rPr>
        <w:t>（二）组队与人员要求</w:t>
      </w:r>
    </w:p>
    <w:p>
      <w:pPr>
        <w:pStyle w:val="8"/>
        <w:spacing w:line="58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以</w:t>
      </w:r>
      <w:r>
        <w:rPr>
          <w:rFonts w:hint="eastAsia" w:ascii="仿宋_GB2312" w:hAnsi="Times New Roman" w:eastAsia="仿宋_GB2312"/>
          <w:kern w:val="2"/>
          <w:sz w:val="32"/>
          <w:szCs w:val="32"/>
          <w:lang w:eastAsia="zh-CN"/>
        </w:rPr>
        <w:t>学院</w:t>
      </w:r>
      <w:r>
        <w:rPr>
          <w:rFonts w:hint="eastAsia" w:ascii="仿宋_GB2312" w:hAnsi="Times New Roman" w:eastAsia="仿宋_GB2312"/>
          <w:kern w:val="2"/>
          <w:sz w:val="32"/>
          <w:szCs w:val="32"/>
        </w:rPr>
        <w:t>为单位组队，一队一坊，每队参展人数为10人，其中学生6—8人，指导教师1—3人。</w:t>
      </w:r>
    </w:p>
    <w:p>
      <w:pPr>
        <w:widowControl/>
        <w:jc w:val="left"/>
        <w:rPr>
          <w:kern w:val="0"/>
        </w:rPr>
      </w:pPr>
    </w:p>
    <w:sectPr>
      <w:footerReference r:id="rId5" w:type="first"/>
      <w:footerReference r:id="rId3" w:type="default"/>
      <w:footerReference r:id="rId4" w:type="even"/>
      <w:pgSz w:w="11906" w:h="16838"/>
      <w:pgMar w:top="1440" w:right="1803" w:bottom="1440" w:left="180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Pr>
    </w:pPr>
    <w:r>
      <w:fldChar w:fldCharType="begin"/>
    </w:r>
    <w:r>
      <w:rPr>
        <w:rStyle w:val="14"/>
      </w:rPr>
      <w:instrText xml:space="preserve">PAGE  </w:instrText>
    </w:r>
    <w:r>
      <w:fldChar w:fldCharType="separate"/>
    </w:r>
    <w:r>
      <w:rPr>
        <w:rStyle w:val="14"/>
      </w:rPr>
      <w:t>- 1 -</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1781"/>
    <w:rsid w:val="000B76E1"/>
    <w:rsid w:val="000C72BB"/>
    <w:rsid w:val="00100BB7"/>
    <w:rsid w:val="0011688A"/>
    <w:rsid w:val="00131322"/>
    <w:rsid w:val="00134A75"/>
    <w:rsid w:val="0016571C"/>
    <w:rsid w:val="00170DBB"/>
    <w:rsid w:val="00172A27"/>
    <w:rsid w:val="00193588"/>
    <w:rsid w:val="001C2D74"/>
    <w:rsid w:val="001F2134"/>
    <w:rsid w:val="00206F65"/>
    <w:rsid w:val="002318F0"/>
    <w:rsid w:val="00232516"/>
    <w:rsid w:val="00277B24"/>
    <w:rsid w:val="0028270C"/>
    <w:rsid w:val="002A0544"/>
    <w:rsid w:val="002C3CE5"/>
    <w:rsid w:val="002D1440"/>
    <w:rsid w:val="002E5E76"/>
    <w:rsid w:val="00342C97"/>
    <w:rsid w:val="003577C5"/>
    <w:rsid w:val="003A15DA"/>
    <w:rsid w:val="003C125F"/>
    <w:rsid w:val="003C2E4B"/>
    <w:rsid w:val="003D78EF"/>
    <w:rsid w:val="00404D5F"/>
    <w:rsid w:val="00415B43"/>
    <w:rsid w:val="00423C56"/>
    <w:rsid w:val="0044076C"/>
    <w:rsid w:val="00450836"/>
    <w:rsid w:val="00452CDC"/>
    <w:rsid w:val="00456081"/>
    <w:rsid w:val="00464D88"/>
    <w:rsid w:val="00486915"/>
    <w:rsid w:val="004B5B80"/>
    <w:rsid w:val="004C1B3C"/>
    <w:rsid w:val="004C3A01"/>
    <w:rsid w:val="004E08B3"/>
    <w:rsid w:val="004F30F0"/>
    <w:rsid w:val="0052212C"/>
    <w:rsid w:val="00534EC8"/>
    <w:rsid w:val="00551A28"/>
    <w:rsid w:val="005A103E"/>
    <w:rsid w:val="005E5BC3"/>
    <w:rsid w:val="00606A7D"/>
    <w:rsid w:val="00611D49"/>
    <w:rsid w:val="006176D2"/>
    <w:rsid w:val="0063162E"/>
    <w:rsid w:val="006429BE"/>
    <w:rsid w:val="0064644F"/>
    <w:rsid w:val="006534B8"/>
    <w:rsid w:val="00655939"/>
    <w:rsid w:val="006731E7"/>
    <w:rsid w:val="00683602"/>
    <w:rsid w:val="006A0BC1"/>
    <w:rsid w:val="006C7EE6"/>
    <w:rsid w:val="006E781F"/>
    <w:rsid w:val="006F3161"/>
    <w:rsid w:val="006F3ABF"/>
    <w:rsid w:val="006F6C6D"/>
    <w:rsid w:val="007208A1"/>
    <w:rsid w:val="00727113"/>
    <w:rsid w:val="007506AE"/>
    <w:rsid w:val="007673AD"/>
    <w:rsid w:val="0077108F"/>
    <w:rsid w:val="00773865"/>
    <w:rsid w:val="007A2E5E"/>
    <w:rsid w:val="007A4079"/>
    <w:rsid w:val="007C344B"/>
    <w:rsid w:val="007D7AA2"/>
    <w:rsid w:val="007F0BE3"/>
    <w:rsid w:val="00802E29"/>
    <w:rsid w:val="00811CB1"/>
    <w:rsid w:val="008274BD"/>
    <w:rsid w:val="00845E32"/>
    <w:rsid w:val="00860558"/>
    <w:rsid w:val="008A7897"/>
    <w:rsid w:val="008C3553"/>
    <w:rsid w:val="008E22F4"/>
    <w:rsid w:val="008F0EDF"/>
    <w:rsid w:val="00902CF7"/>
    <w:rsid w:val="0090606C"/>
    <w:rsid w:val="0091060E"/>
    <w:rsid w:val="00934051"/>
    <w:rsid w:val="00940E15"/>
    <w:rsid w:val="00970DAE"/>
    <w:rsid w:val="00981FE7"/>
    <w:rsid w:val="00984A6B"/>
    <w:rsid w:val="009A62A3"/>
    <w:rsid w:val="009B0874"/>
    <w:rsid w:val="009C060A"/>
    <w:rsid w:val="009D1252"/>
    <w:rsid w:val="009D773C"/>
    <w:rsid w:val="009E472A"/>
    <w:rsid w:val="00A3564A"/>
    <w:rsid w:val="00A36865"/>
    <w:rsid w:val="00A630CA"/>
    <w:rsid w:val="00A713CD"/>
    <w:rsid w:val="00A80561"/>
    <w:rsid w:val="00A91D11"/>
    <w:rsid w:val="00A94DCB"/>
    <w:rsid w:val="00AA1C9E"/>
    <w:rsid w:val="00AA313F"/>
    <w:rsid w:val="00AA5F72"/>
    <w:rsid w:val="00AB030C"/>
    <w:rsid w:val="00AC2623"/>
    <w:rsid w:val="00AC3CD8"/>
    <w:rsid w:val="00AD34A5"/>
    <w:rsid w:val="00AE3E53"/>
    <w:rsid w:val="00B30951"/>
    <w:rsid w:val="00B843BD"/>
    <w:rsid w:val="00BA0309"/>
    <w:rsid w:val="00BA302B"/>
    <w:rsid w:val="00BD2AD0"/>
    <w:rsid w:val="00BD7571"/>
    <w:rsid w:val="00BF33C5"/>
    <w:rsid w:val="00BF4876"/>
    <w:rsid w:val="00BF5256"/>
    <w:rsid w:val="00BF708C"/>
    <w:rsid w:val="00C36B52"/>
    <w:rsid w:val="00C36DC2"/>
    <w:rsid w:val="00C44E8F"/>
    <w:rsid w:val="00C973A9"/>
    <w:rsid w:val="00CA2018"/>
    <w:rsid w:val="00CA5C4D"/>
    <w:rsid w:val="00CA64A8"/>
    <w:rsid w:val="00CA707A"/>
    <w:rsid w:val="00CC7309"/>
    <w:rsid w:val="00CC737D"/>
    <w:rsid w:val="00CF284B"/>
    <w:rsid w:val="00CF5858"/>
    <w:rsid w:val="00D33C4A"/>
    <w:rsid w:val="00D404BE"/>
    <w:rsid w:val="00D53493"/>
    <w:rsid w:val="00D56A84"/>
    <w:rsid w:val="00D6079E"/>
    <w:rsid w:val="00D859A2"/>
    <w:rsid w:val="00D87E97"/>
    <w:rsid w:val="00D91734"/>
    <w:rsid w:val="00D9643C"/>
    <w:rsid w:val="00DA6C2C"/>
    <w:rsid w:val="00DB0AB8"/>
    <w:rsid w:val="00DE38A1"/>
    <w:rsid w:val="00DE72D3"/>
    <w:rsid w:val="00E21DB0"/>
    <w:rsid w:val="00E23B2C"/>
    <w:rsid w:val="00E30805"/>
    <w:rsid w:val="00E379C7"/>
    <w:rsid w:val="00E44AAB"/>
    <w:rsid w:val="00E4568A"/>
    <w:rsid w:val="00E75BE7"/>
    <w:rsid w:val="00EA176E"/>
    <w:rsid w:val="00EB15BB"/>
    <w:rsid w:val="00EB439B"/>
    <w:rsid w:val="00EB4CFF"/>
    <w:rsid w:val="00ED07EA"/>
    <w:rsid w:val="00EE2591"/>
    <w:rsid w:val="00EE4DA5"/>
    <w:rsid w:val="00F20008"/>
    <w:rsid w:val="00F21E14"/>
    <w:rsid w:val="00F24247"/>
    <w:rsid w:val="00F54C44"/>
    <w:rsid w:val="00F649B4"/>
    <w:rsid w:val="00F83B5A"/>
    <w:rsid w:val="0D572612"/>
    <w:rsid w:val="108E03F9"/>
    <w:rsid w:val="12400A82"/>
    <w:rsid w:val="36875A18"/>
    <w:rsid w:val="4C8E432F"/>
    <w:rsid w:val="5259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spacing w:before="100" w:beforeAutospacing="1" w:after="100" w:afterAutospacing="1"/>
      <w:jc w:val="left"/>
      <w:outlineLvl w:val="2"/>
    </w:pPr>
    <w:rPr>
      <w:rFonts w:hint="eastAsia" w:ascii="宋体" w:hAnsi="宋体"/>
      <w:b/>
      <w:color w:val="333333"/>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qFormat/>
    <w:uiPriority w:val="0"/>
    <w:pPr>
      <w:jc w:val="left"/>
    </w:pPr>
    <w:rPr>
      <w:kern w:val="0"/>
      <w:sz w:val="24"/>
    </w:rPr>
  </w:style>
  <w:style w:type="paragraph" w:styleId="4">
    <w:name w:val="Date"/>
    <w:basedOn w:val="1"/>
    <w:next w:val="1"/>
    <w:link w:val="30"/>
    <w:semiHidden/>
    <w:qFormat/>
    <w:uiPriority w:val="0"/>
    <w:pPr>
      <w:ind w:left="100" w:leftChars="2500"/>
    </w:pPr>
    <w:rPr>
      <w:kern w:val="0"/>
      <w:sz w:val="24"/>
    </w:rPr>
  </w:style>
  <w:style w:type="paragraph" w:styleId="5">
    <w:name w:val="Balloon Text"/>
    <w:basedOn w:val="1"/>
    <w:link w:val="27"/>
    <w:semiHidden/>
    <w:qFormat/>
    <w:uiPriority w:val="0"/>
    <w:rPr>
      <w:kern w:val="0"/>
      <w:sz w:val="18"/>
      <w:szCs w:val="18"/>
    </w:rPr>
  </w:style>
  <w:style w:type="paragraph" w:styleId="6">
    <w:name w:val="footer"/>
    <w:basedOn w:val="1"/>
    <w:link w:val="28"/>
    <w:qFormat/>
    <w:uiPriority w:val="99"/>
    <w:pPr>
      <w:tabs>
        <w:tab w:val="center" w:pos="4153"/>
        <w:tab w:val="right" w:pos="8306"/>
      </w:tabs>
      <w:snapToGrid w:val="0"/>
      <w:jc w:val="left"/>
    </w:pPr>
    <w:rPr>
      <w:kern w:val="0"/>
      <w:sz w:val="18"/>
      <w:szCs w:val="18"/>
    </w:rPr>
  </w:style>
  <w:style w:type="paragraph" w:styleId="7">
    <w:name w:val="header"/>
    <w:basedOn w:val="1"/>
    <w:link w:val="33"/>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3"/>
    <w:next w:val="3"/>
    <w:link w:val="25"/>
    <w:semiHidden/>
    <w:qFormat/>
    <w:uiPriority w:val="0"/>
    <w:rPr>
      <w:b/>
      <w:bCs/>
    </w:rPr>
  </w:style>
  <w:style w:type="character" w:styleId="13">
    <w:name w:val="Strong"/>
    <w:qFormat/>
    <w:locked/>
    <w:uiPriority w:val="0"/>
    <w:rPr>
      <w:b/>
    </w:rPr>
  </w:style>
  <w:style w:type="character" w:styleId="14">
    <w:name w:val="page number"/>
    <w:basedOn w:val="12"/>
    <w:qFormat/>
    <w:uiPriority w:val="0"/>
    <w:rPr>
      <w:rFonts w:cs="Times New Roman"/>
    </w:rPr>
  </w:style>
  <w:style w:type="character" w:styleId="15">
    <w:name w:val="FollowedHyperlink"/>
    <w:qFormat/>
    <w:uiPriority w:val="0"/>
    <w:rPr>
      <w:color w:val="004276"/>
      <w:u w:val="none"/>
    </w:rPr>
  </w:style>
  <w:style w:type="character" w:styleId="16">
    <w:name w:val="Emphasis"/>
    <w:qFormat/>
    <w:locked/>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color w:val="004276"/>
      <w:u w:val="none"/>
    </w:rPr>
  </w:style>
  <w:style w:type="character" w:styleId="20">
    <w:name w:val="HTML Code"/>
    <w:qFormat/>
    <w:uiPriority w:val="0"/>
    <w:rPr>
      <w:rFonts w:ascii="monospace" w:hAnsi="monospace" w:eastAsia="monospace" w:cs="monospace"/>
      <w:sz w:val="21"/>
      <w:szCs w:val="21"/>
    </w:rPr>
  </w:style>
  <w:style w:type="character" w:styleId="21">
    <w:name w:val="annotation reference"/>
    <w:semiHidden/>
    <w:qFormat/>
    <w:uiPriority w:val="0"/>
    <w:rPr>
      <w:rFonts w:cs="Times New Roman"/>
      <w:sz w:val="21"/>
      <w:szCs w:val="21"/>
    </w:rPr>
  </w:style>
  <w:style w:type="character" w:styleId="22">
    <w:name w:val="HTML Cite"/>
    <w:qFormat/>
    <w:uiPriority w:val="0"/>
    <w:rPr>
      <w:sz w:val="16"/>
      <w:szCs w:val="0"/>
    </w:rPr>
  </w:style>
  <w:style w:type="character" w:styleId="23">
    <w:name w:val="HTML Keyboard"/>
    <w:qFormat/>
    <w:uiPriority w:val="0"/>
    <w:rPr>
      <w:rFonts w:hint="default" w:ascii="monospace" w:hAnsi="monospace" w:eastAsia="monospace" w:cs="monospace"/>
      <w:sz w:val="21"/>
      <w:szCs w:val="21"/>
    </w:rPr>
  </w:style>
  <w:style w:type="character" w:styleId="24">
    <w:name w:val="HTML Sample"/>
    <w:qFormat/>
    <w:uiPriority w:val="0"/>
    <w:rPr>
      <w:rFonts w:hint="default" w:ascii="monospace" w:hAnsi="monospace" w:eastAsia="monospace" w:cs="monospace"/>
      <w:sz w:val="21"/>
      <w:szCs w:val="21"/>
    </w:rPr>
  </w:style>
  <w:style w:type="character" w:customStyle="1" w:styleId="25">
    <w:name w:val="批注主题 Char"/>
    <w:link w:val="10"/>
    <w:semiHidden/>
    <w:qFormat/>
    <w:locked/>
    <w:uiPriority w:val="0"/>
    <w:rPr>
      <w:rFonts w:ascii="Times New Roman" w:hAnsi="Times New Roman" w:eastAsia="宋体" w:cs="Times New Roman"/>
      <w:b/>
      <w:bCs/>
      <w:sz w:val="24"/>
      <w:szCs w:val="24"/>
    </w:rPr>
  </w:style>
  <w:style w:type="character" w:customStyle="1" w:styleId="26">
    <w:name w:val="fontstrikethrough"/>
    <w:qFormat/>
    <w:uiPriority w:val="0"/>
    <w:rPr>
      <w:strike/>
    </w:rPr>
  </w:style>
  <w:style w:type="character" w:customStyle="1" w:styleId="27">
    <w:name w:val="批注框文本 Char"/>
    <w:link w:val="5"/>
    <w:semiHidden/>
    <w:qFormat/>
    <w:locked/>
    <w:uiPriority w:val="0"/>
    <w:rPr>
      <w:rFonts w:ascii="Times New Roman" w:hAnsi="Times New Roman" w:eastAsia="宋体" w:cs="Times New Roman"/>
      <w:sz w:val="18"/>
      <w:szCs w:val="18"/>
    </w:rPr>
  </w:style>
  <w:style w:type="character" w:customStyle="1" w:styleId="28">
    <w:name w:val="页脚 Char"/>
    <w:link w:val="6"/>
    <w:qFormat/>
    <w:locked/>
    <w:uiPriority w:val="99"/>
    <w:rPr>
      <w:rFonts w:cs="Times New Roman"/>
      <w:sz w:val="18"/>
      <w:szCs w:val="18"/>
    </w:rPr>
  </w:style>
  <w:style w:type="character" w:customStyle="1" w:styleId="29">
    <w:name w:val="批注文字 Char"/>
    <w:link w:val="3"/>
    <w:semiHidden/>
    <w:qFormat/>
    <w:locked/>
    <w:uiPriority w:val="0"/>
    <w:rPr>
      <w:rFonts w:ascii="Times New Roman" w:hAnsi="Times New Roman" w:eastAsia="宋体" w:cs="Times New Roman"/>
      <w:sz w:val="24"/>
      <w:szCs w:val="24"/>
    </w:rPr>
  </w:style>
  <w:style w:type="character" w:customStyle="1" w:styleId="30">
    <w:name w:val="日期 Char"/>
    <w:link w:val="4"/>
    <w:semiHidden/>
    <w:qFormat/>
    <w:locked/>
    <w:uiPriority w:val="0"/>
    <w:rPr>
      <w:rFonts w:ascii="Times New Roman" w:hAnsi="Times New Roman" w:eastAsia="宋体" w:cs="Times New Roman"/>
      <w:sz w:val="24"/>
      <w:szCs w:val="24"/>
    </w:rPr>
  </w:style>
  <w:style w:type="character" w:customStyle="1" w:styleId="31">
    <w:name w:val="fontborder"/>
    <w:qFormat/>
    <w:uiPriority w:val="0"/>
    <w:rPr>
      <w:bdr w:val="single" w:color="000000" w:sz="6" w:space="0"/>
    </w:rPr>
  </w:style>
  <w:style w:type="character" w:customStyle="1" w:styleId="32">
    <w:name w:val="HTML 预设格式 Char"/>
    <w:link w:val="8"/>
    <w:qFormat/>
    <w:locked/>
    <w:uiPriority w:val="99"/>
    <w:rPr>
      <w:rFonts w:ascii="黑体" w:hAnsi="Courier New" w:eastAsia="黑体" w:cs="Times New Roman"/>
      <w:kern w:val="0"/>
      <w:sz w:val="20"/>
      <w:szCs w:val="20"/>
    </w:rPr>
  </w:style>
  <w:style w:type="character" w:customStyle="1" w:styleId="33">
    <w:name w:val="页眉 Char"/>
    <w:link w:val="7"/>
    <w:qFormat/>
    <w:locked/>
    <w:uiPriority w:val="99"/>
    <w:rPr>
      <w:rFonts w:cs="Times New Roman"/>
      <w:sz w:val="18"/>
      <w:szCs w:val="18"/>
    </w:rPr>
  </w:style>
  <w:style w:type="paragraph" w:styleId="34">
    <w:name w:val="No Spacing"/>
    <w:link w:val="35"/>
    <w:qFormat/>
    <w:uiPriority w:val="1"/>
    <w:rPr>
      <w:rFonts w:ascii="Calibri" w:hAnsi="Calibri" w:eastAsia="宋体" w:cs="Times New Roman"/>
      <w:sz w:val="22"/>
      <w:szCs w:val="22"/>
      <w:lang w:val="en-US" w:eastAsia="zh-CN" w:bidi="ar-SA"/>
    </w:rPr>
  </w:style>
  <w:style w:type="character" w:customStyle="1" w:styleId="35">
    <w:name w:val="无间隔 Char"/>
    <w:basedOn w:val="12"/>
    <w:link w:val="34"/>
    <w:qFormat/>
    <w:uiPriority w:val="1"/>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131</Words>
  <Characters>747</Characters>
  <Lines>6</Lines>
  <Paragraphs>1</Paragraphs>
  <TotalTime>1</TotalTime>
  <ScaleCrop>false</ScaleCrop>
  <LinksUpToDate>false</LinksUpToDate>
  <CharactersWithSpaces>877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2019-09-16T00:47:00Z</dcterms:created>
  <dc:creator>高军(主办司局联络员)</dc:creator>
  <cp:lastModifiedBy>桃子</cp:lastModifiedBy>
  <cp:lastPrinted>2019-08-30T06:47:00Z</cp:lastPrinted>
  <dcterms:modified xsi:type="dcterms:W3CDTF">2020-09-22T09:12:44Z</dcterms:modified>
  <dc:title>教体艺函〔2017〕*号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