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rPr>
          <w:rFonts w:ascii="仿宋_GB2312" w:hAnsi="方正小标宋_GBK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</w:t>
      </w:r>
    </w:p>
    <w:p>
      <w:pPr>
        <w:spacing w:line="480" w:lineRule="auto"/>
        <w:ind w:right="28"/>
        <w:jc w:val="center"/>
        <w:rPr>
          <w:rFonts w:hint="eastAsia" w:ascii="黑体" w:hAnsi="方正小标宋_GBK" w:eastAsia="黑体"/>
          <w:color w:val="000000"/>
          <w:kern w:val="0"/>
          <w:sz w:val="44"/>
          <w:szCs w:val="44"/>
          <w:shd w:val="clear" w:color="auto" w:fill="auto"/>
          <w:lang w:eastAsia="zh-CN"/>
        </w:rPr>
      </w:pPr>
    </w:p>
    <w:p>
      <w:pPr>
        <w:spacing w:line="480" w:lineRule="auto"/>
        <w:ind w:right="28"/>
        <w:jc w:val="center"/>
        <w:rPr>
          <w:rFonts w:hint="eastAsia" w:ascii="黑体" w:hAnsi="方正小标宋_GBK" w:eastAsia="黑体"/>
          <w:color w:val="000000"/>
          <w:kern w:val="0"/>
          <w:sz w:val="44"/>
          <w:szCs w:val="44"/>
          <w:shd w:val="clear" w:color="auto" w:fill="auto"/>
          <w:lang w:eastAsia="zh-CN"/>
        </w:rPr>
      </w:pPr>
    </w:p>
    <w:p>
      <w:pPr>
        <w:spacing w:line="480" w:lineRule="auto"/>
        <w:ind w:right="28"/>
        <w:jc w:val="center"/>
        <w:rPr>
          <w:rFonts w:hint="eastAsia" w:ascii="黑体" w:hAnsi="方正小标宋_GBK" w:eastAsia="黑体"/>
          <w:color w:val="000000"/>
          <w:kern w:val="0"/>
          <w:sz w:val="44"/>
          <w:szCs w:val="44"/>
          <w:shd w:val="clear" w:color="auto" w:fill="auto"/>
          <w:lang w:eastAsia="zh-CN"/>
        </w:rPr>
      </w:pPr>
    </w:p>
    <w:p>
      <w:pPr>
        <w:spacing w:line="480" w:lineRule="auto"/>
        <w:ind w:right="28"/>
        <w:rPr>
          <w:rFonts w:ascii="黑体" w:hAnsi="方正小标宋_GBK" w:eastAsia="黑体"/>
          <w:sz w:val="44"/>
          <w:szCs w:val="44"/>
          <w:shd w:val="clear" w:color="auto" w:fill="auto"/>
        </w:rPr>
      </w:pPr>
      <w:r>
        <w:rPr>
          <w:rFonts w:hint="eastAsia" w:ascii="黑体" w:hAnsi="方正小标宋_GBK" w:eastAsia="黑体"/>
          <w:color w:val="000000"/>
          <w:kern w:val="0"/>
          <w:sz w:val="44"/>
          <w:szCs w:val="44"/>
          <w:shd w:val="clear" w:color="auto" w:fill="auto"/>
          <w:lang w:eastAsia="zh-CN"/>
        </w:rPr>
        <w:t>甘肃省高校省级</w:t>
      </w:r>
      <w:r>
        <w:rPr>
          <w:rFonts w:hint="eastAsia" w:ascii="黑体" w:hAnsi="方正小标宋_GBK" w:eastAsia="黑体"/>
          <w:color w:val="000000"/>
          <w:kern w:val="0"/>
          <w:sz w:val="44"/>
          <w:szCs w:val="44"/>
          <w:shd w:val="clear" w:color="auto" w:fill="auto"/>
        </w:rPr>
        <w:t>精</w:t>
      </w:r>
      <w:r>
        <w:rPr>
          <w:rFonts w:hint="eastAsia" w:ascii="黑体" w:hAnsi="方正小标宋_GBK" w:eastAsia="黑体"/>
          <w:kern w:val="0"/>
          <w:sz w:val="44"/>
          <w:szCs w:val="44"/>
          <w:shd w:val="clear" w:color="auto" w:fill="auto"/>
        </w:rPr>
        <w:t>品在线开放课程申报书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方正小标宋_GBK" w:eastAsia="黑体"/>
          <w:kern w:val="0"/>
          <w:sz w:val="44"/>
          <w:szCs w:val="44"/>
          <w:shd w:val="clear" w:color="auto" w:fill="auto"/>
        </w:rPr>
        <w:t>（</w:t>
      </w:r>
      <w:r>
        <w:rPr>
          <w:rFonts w:hint="eastAsia" w:ascii="黑体" w:hAnsi="方正小标宋_GBK" w:eastAsia="黑体"/>
          <w:kern w:val="0"/>
          <w:sz w:val="44"/>
          <w:szCs w:val="44"/>
          <w:shd w:val="clear" w:color="auto" w:fill="auto"/>
          <w:lang w:eastAsia="zh-CN"/>
        </w:rPr>
        <w:t>201</w:t>
      </w:r>
      <w:r>
        <w:rPr>
          <w:rFonts w:hint="eastAsia" w:ascii="黑体" w:hAnsi="方正小标宋_GBK" w:eastAsia="黑体"/>
          <w:kern w:val="0"/>
          <w:sz w:val="44"/>
          <w:szCs w:val="44"/>
          <w:shd w:val="clear" w:color="auto" w:fill="auto"/>
          <w:lang w:val="en-US" w:eastAsia="zh-CN"/>
        </w:rPr>
        <w:t>9</w:t>
      </w:r>
      <w:r>
        <w:rPr>
          <w:rFonts w:hint="eastAsia" w:ascii="黑体" w:hAnsi="方正小标宋_GBK" w:eastAsia="黑体"/>
          <w:color w:val="000000"/>
          <w:kern w:val="0"/>
          <w:sz w:val="44"/>
          <w:szCs w:val="44"/>
          <w:shd w:val="clear" w:color="auto" w:fill="auto"/>
          <w:lang w:eastAsia="zh-CN"/>
        </w:rPr>
        <w:t>年</w:t>
      </w:r>
      <w:r>
        <w:rPr>
          <w:rFonts w:hint="eastAsia" w:ascii="黑体" w:hAnsi="方正小标宋_GBK" w:eastAsia="黑体"/>
          <w:kern w:val="0"/>
          <w:sz w:val="44"/>
          <w:szCs w:val="44"/>
        </w:rPr>
        <w:t>）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开课平台：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课程学校：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专业代码：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napToGrid w:val="0"/>
        <w:spacing w:line="240" w:lineRule="atLeast"/>
        <w:ind w:left="0" w:leftChars="0" w:right="0" w:rightChars="0" w:firstLine="0" w:firstLineChars="0"/>
        <w:jc w:val="both"/>
        <w:rPr>
          <w:rFonts w:hint="eastAsia" w:ascii="黑体" w:hAnsi="黑体" w:eastAsia="黑体"/>
          <w:sz w:val="28"/>
          <w:lang w:eastAsia="zh-CN"/>
        </w:rPr>
      </w:pPr>
    </w:p>
    <w:p>
      <w:pPr>
        <w:snapToGrid w:val="0"/>
        <w:spacing w:line="240" w:lineRule="atLeast"/>
        <w:ind w:left="0" w:leftChars="0" w:right="0" w:rightChars="0" w:firstLine="0" w:firstLineChars="0"/>
        <w:jc w:val="center"/>
        <w:rPr>
          <w:rFonts w:hint="eastAsia" w:ascii="黑体" w:hAnsi="黑体" w:eastAsia="黑体"/>
          <w:sz w:val="28"/>
          <w:lang w:eastAsia="zh-CN"/>
        </w:rPr>
      </w:pPr>
    </w:p>
    <w:p>
      <w:pPr>
        <w:snapToGrid w:val="0"/>
        <w:spacing w:line="240" w:lineRule="atLeast"/>
        <w:ind w:left="0" w:leftChars="0" w:right="0" w:rightChars="0" w:firstLine="0" w:firstLineChars="0"/>
        <w:jc w:val="center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  <w:lang w:eastAsia="zh-CN"/>
        </w:rPr>
        <w:t>甘肃省教育厅</w:t>
      </w:r>
      <w:r>
        <w:rPr>
          <w:rFonts w:hint="eastAsia" w:ascii="黑体" w:hAnsi="黑体" w:eastAsia="黑体"/>
          <w:sz w:val="28"/>
          <w:lang w:val="en-US" w:eastAsia="zh-CN"/>
        </w:rPr>
        <w:t xml:space="preserve"> </w:t>
      </w:r>
      <w:r>
        <w:rPr>
          <w:rFonts w:hint="eastAsia" w:ascii="黑体" w:hAnsi="黑体" w:eastAsia="黑体"/>
          <w:sz w:val="28"/>
          <w:lang w:eastAsia="zh-CN"/>
        </w:rPr>
        <w:t>制</w:t>
      </w:r>
    </w:p>
    <w:p>
      <w:pPr>
        <w:widowControl/>
        <w:jc w:val="left"/>
        <w:rPr>
          <w:rFonts w:ascii="黑体" w:hAnsi="黑体" w:eastAsia="黑体"/>
          <w:sz w:val="28"/>
        </w:rPr>
      </w:pPr>
      <w:r>
        <w:rPr>
          <w:rFonts w:ascii="黑体" w:hAnsi="黑体" w:eastAsia="黑体"/>
          <w:sz w:val="28"/>
        </w:rPr>
        <w:br w:type="page"/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填表说明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1.开课平台是指提供面向高校和社会开放学习服务的公开课程平台。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2.申报课程名称、课程团队主要成员须与平台显示情况一致，课程负责人所在单位与申报课程学校一致。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3.课程性质可根据实际情况选择，可多选。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4.申报课程在多个平台开课的，只能选择一个主要平台申报。多个平台的有关数据可按平台分别提供“课程数据信息表”（附件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）。 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5.因课时较长而分段在线开课、并由不同负责人主持的申报课程，可多人联合申报同一门课程。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6.专业类代码指《普通高等学校本科专业目录（2012）》或《普通高等学校高等职业教育（专科）专业目录（2015年）》中的专业类代码（四位数字）。没有对应学科专业的课程，本科填写“0000”，专科高职填写“1111”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6"/>
          <w:szCs w:val="36"/>
        </w:rPr>
      </w:pPr>
      <w:r>
        <w:rPr>
          <w:rFonts w:ascii="Times New Roman" w:hAnsi="Times New Roman" w:eastAsia="仿宋_GB2312" w:cs="Times New Roman"/>
          <w:sz w:val="32"/>
          <w:szCs w:val="32"/>
        </w:rPr>
        <w:t>7.申报书与附件材料一并按每门课程单独装订成册，一式两份。</w:t>
      </w:r>
    </w:p>
    <w:p/>
    <w:p>
      <w:pPr>
        <w:widowControl/>
        <w:jc w:val="left"/>
      </w:pPr>
      <w:r>
        <w:br w:type="page"/>
      </w: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一、课程基本情况</w:t>
      </w: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3402"/>
        <w:gridCol w:w="1913"/>
        <w:gridCol w:w="177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3402" w:type="dxa"/>
            <w:tcBorders>
              <w:right w:val="single" w:color="000000" w:sz="4" w:space="0"/>
            </w:tcBorders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913" w:type="dxa"/>
            <w:tcBorders>
              <w:left w:val="single" w:color="000000" w:sz="4" w:space="0"/>
            </w:tcBorders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前两年是否申报</w:t>
            </w:r>
          </w:p>
        </w:tc>
        <w:tc>
          <w:tcPr>
            <w:tcW w:w="177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是  </w:t>
            </w:r>
            <w:r>
              <w:rPr>
                <w:rFonts w:ascii="Times New Roman" w:hAnsi="Times New Roman" w:cs="Times New Roman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7087" w:type="dxa"/>
            <w:gridSpan w:val="3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7087" w:type="dxa"/>
            <w:gridSpan w:val="3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课程对象</w:t>
            </w:r>
          </w:p>
        </w:tc>
        <w:tc>
          <w:tcPr>
            <w:tcW w:w="7087" w:type="dxa"/>
            <w:gridSpan w:val="3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□本科生课 □专科生课  □社会学习者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7087" w:type="dxa"/>
            <w:gridSpan w:val="3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□高校学分认定课□社会学习者课程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127" w:type="dxa"/>
            <w:vMerge w:val="restart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7087" w:type="dxa"/>
            <w:gridSpan w:val="3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大学生文化素质教育课 </w:t>
            </w:r>
            <w:r>
              <w:rPr>
                <w:rFonts w:ascii="Times New Roman" w:hAnsi="Times New Roman" w:cs="Times New Roman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公共基础课 </w:t>
            </w:r>
            <w:r>
              <w:rPr>
                <w:rFonts w:ascii="Times New Roman" w:hAnsi="Times New Roman" w:cs="Times New Roman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专业课 </w:t>
            </w:r>
            <w:r>
              <w:rPr>
                <w:rFonts w:ascii="Times New Roman" w:hAnsi="Times New Roman" w:cs="Times New Roman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其他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12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087" w:type="dxa"/>
            <w:gridSpan w:val="3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□思想政治理论课 □创新创业教育课 □教师教育课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127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课程讲授语言</w:t>
            </w:r>
          </w:p>
        </w:tc>
        <w:tc>
          <w:tcPr>
            <w:tcW w:w="7087" w:type="dxa"/>
            <w:gridSpan w:val="3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中文  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中文+外文字幕（语种）  </w:t>
            </w:r>
            <w:r>
              <w:rPr>
                <w:rFonts w:ascii="Times New Roman" w:hAnsi="Times New Roman" w:cs="Times New Roman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外文（语种）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开放程度</w:t>
            </w:r>
          </w:p>
        </w:tc>
        <w:tc>
          <w:tcPr>
            <w:tcW w:w="7087" w:type="dxa"/>
            <w:gridSpan w:val="3"/>
          </w:tcPr>
          <w:p>
            <w:pPr>
              <w:rPr>
                <w:rFonts w:ascii="Times New Roman" w:hAnsi="Times New Roman" w:eastAsia="仿宋_GB2312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cs="Times New Roman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2"/>
                <w:szCs w:val="20"/>
              </w:rPr>
              <w:t>完全开放：自由注册，免费学习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2"/>
                <w:szCs w:val="20"/>
              </w:rPr>
              <w:t>有限开放：仅对学校（机构）组织的学习者开放或付费学习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主要开课平台</w:t>
            </w:r>
          </w:p>
        </w:tc>
        <w:tc>
          <w:tcPr>
            <w:tcW w:w="7087" w:type="dxa"/>
            <w:gridSpan w:val="3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平台首页网址</w:t>
            </w:r>
          </w:p>
        </w:tc>
        <w:tc>
          <w:tcPr>
            <w:tcW w:w="7087" w:type="dxa"/>
            <w:gridSpan w:val="3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首期上线平台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及时间</w:t>
            </w:r>
          </w:p>
        </w:tc>
        <w:tc>
          <w:tcPr>
            <w:tcW w:w="7087" w:type="dxa"/>
            <w:gridSpan w:val="3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课程开设期次</w:t>
            </w:r>
          </w:p>
        </w:tc>
        <w:tc>
          <w:tcPr>
            <w:tcW w:w="7087" w:type="dxa"/>
            <w:gridSpan w:val="3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课程链接</w:t>
            </w:r>
          </w:p>
        </w:tc>
        <w:tc>
          <w:tcPr>
            <w:tcW w:w="7087" w:type="dxa"/>
            <w:gridSpan w:val="3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eastAsia="仿宋_GB2312" w:cs="Times New Roman"/>
          <w:b/>
          <w:sz w:val="24"/>
          <w:szCs w:val="24"/>
        </w:rPr>
      </w:pPr>
      <w:r>
        <w:rPr>
          <w:rFonts w:ascii="Times New Roman" w:hAnsi="Times New Roman" w:eastAsia="仿宋_GB2312" w:cs="Times New Roman"/>
          <w:b/>
          <w:sz w:val="24"/>
          <w:szCs w:val="24"/>
        </w:rPr>
        <w:t>若因同一门课程课时较长，分段在线开设，请填写下表：</w:t>
      </w: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2025"/>
        <w:gridCol w:w="992"/>
        <w:gridCol w:w="1843"/>
        <w:gridCol w:w="1670"/>
        <w:gridCol w:w="156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负责人单位</w:t>
            </w:r>
          </w:p>
        </w:tc>
        <w:tc>
          <w:tcPr>
            <w:tcW w:w="1670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课时（周）</w:t>
            </w:r>
          </w:p>
        </w:tc>
        <w:tc>
          <w:tcPr>
            <w:tcW w:w="1561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课程链接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02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202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202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202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…</w:t>
            </w:r>
          </w:p>
        </w:tc>
        <w:tc>
          <w:tcPr>
            <w:tcW w:w="202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pStyle w:val="7"/>
        <w:ind w:left="432" w:firstLine="0" w:firstLineChars="0"/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二、课程团队情况</w:t>
      </w: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992"/>
        <w:gridCol w:w="993"/>
        <w:gridCol w:w="1134"/>
        <w:gridCol w:w="1275"/>
        <w:gridCol w:w="1418"/>
        <w:gridCol w:w="1276"/>
        <w:gridCol w:w="141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  <w:gridSpan w:val="8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  <w:t>课程团队主要成员（含负责人，限5人之内）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单位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职称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承担任务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平台用户名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仿宋_GB2312" w:cs="Times New Roman"/>
          <w:sz w:val="24"/>
          <w:szCs w:val="24"/>
        </w:rPr>
      </w:pP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1078"/>
        <w:gridCol w:w="1843"/>
        <w:gridCol w:w="992"/>
        <w:gridCol w:w="1984"/>
        <w:gridCol w:w="241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  <w:gridSpan w:val="6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  <w:t>课程团队其他成员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1078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单位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职称</w:t>
            </w:r>
          </w:p>
        </w:tc>
        <w:tc>
          <w:tcPr>
            <w:tcW w:w="1984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承担任务</w:t>
            </w: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平台用户名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07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07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07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07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…</w:t>
            </w:r>
          </w:p>
        </w:tc>
        <w:tc>
          <w:tcPr>
            <w:tcW w:w="107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1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课程负责人教学情况（不超过500字）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9214" w:type="dxa"/>
          </w:tcPr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（近5年来在承担学校教学任务、开展教学研究、获得教学奖励方面的情况）</w:t>
            </w: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三、课程简介及课程特色（不超过800字）</w:t>
      </w: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（课程主要内容及面向对象，本课程运用信息技术在课程体系、教学内容和教学方法等方面的改革情况）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四、课程考核（试）情况（不超过500字）</w:t>
      </w: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[对学习者学习的考核（试）办法，成绩评定方式等。如果为学分认定课，须将附件2课程数据信息表相应的两期在线试题附后]</w:t>
            </w: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五、课程应用情况（不超过800字）</w:t>
      </w: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1" w:hRule="atLeast"/>
        </w:trPr>
        <w:tc>
          <w:tcPr>
            <w:tcW w:w="921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（在申报高校教学中的应用情况；面向其他高校学生和社会学习者应用情况及效果，其中包括使用课程学校总数、选课总人数、使用课程学校名称等）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六、课程建设计划（不超过500字）</w:t>
      </w: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（今后五年继续面向高校和社会开放学习服务计划，包括面向高校的教学应用计划和面向社会开设期次、持续更新和提供教学服务设想等）</w:t>
            </w: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七、课程负责人诚信承诺</w:t>
      </w: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本人已认真填写并检查以上材料，保证内容真实有效。</w:t>
            </w:r>
          </w:p>
          <w:p>
            <w:pPr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1418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1418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 课程负责人（签字）：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                                                  年    月    日</w:t>
            </w:r>
          </w:p>
        </w:tc>
      </w:tr>
    </w:tbl>
    <w:p>
      <w:pPr>
        <w:rPr>
          <w:rFonts w:ascii="Times New Roman" w:hAnsi="Times New Roman" w:eastAsia="仿宋_GB2312" w:cs="Times New Roman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八、附件材料清单</w:t>
      </w: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1" w:hRule="atLeast"/>
        </w:trPr>
        <w:tc>
          <w:tcPr>
            <w:tcW w:w="9214" w:type="dxa"/>
          </w:tcPr>
          <w:p>
            <w:pPr>
              <w:adjustRightInd w:val="0"/>
              <w:snapToGrid w:val="0"/>
              <w:ind w:firstLine="482" w:firstLineChars="200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  <w:t>1.政治审查意见（必须提供）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（本校党委对本校课程团队成员情况进行审查，以及对课程政治导向把关审查情况，确保课程正确的政治方向、价值取向。团队涉及多校时需要各校分别出具。须由学校党委盖章。无统一格式要求。）</w:t>
            </w:r>
          </w:p>
          <w:p>
            <w:pPr>
              <w:adjustRightInd w:val="0"/>
              <w:snapToGrid w:val="0"/>
              <w:ind w:left="480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  <w:t>2.学术性评价意见（必须提供）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[学术评价意见由学校学术性组织（校教指委或学术委员会等），或相关部门组织的相应学科专业领域专家（不少于3名）组成的学术审查小组，经一定程序评价后出具。须由学术性组织盖章或学术审查小组全部专家签字。无统一格式要求。]</w:t>
            </w:r>
          </w:p>
          <w:p>
            <w:pPr>
              <w:adjustRightInd w:val="0"/>
              <w:snapToGrid w:val="0"/>
              <w:ind w:firstLine="482" w:firstLineChars="200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  <w:t>3.课程数据信息表（必须提供）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（按照申报文件附件2格式提供，须课程平台单位盖章）</w:t>
            </w:r>
          </w:p>
          <w:p>
            <w:pPr>
              <w:adjustRightInd w:val="0"/>
              <w:snapToGrid w:val="0"/>
              <w:ind w:firstLine="482" w:firstLineChars="200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  <w:t>4.校外评价意见（可选提供）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[此评价意见作为课程有关学术水平、课程质量、应用效果等某一方面的佐证性材料或补充材料，可由教育部教指委等专家组织，有关学术组织、课程联盟组织、课程应用高校（或高校相应院系）等出具，也可由相应学科专业领域的校外专家学者出具。须相关单位盖章或专家签字。评价意见以1份为宜，不得超过２份。无统一格式要求。]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九、申报学校承诺意见</w:t>
      </w: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spacing w:before="312" w:beforeLines="100"/>
              <w:ind w:right="26"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本校已按照申报要求，对申报课程网上内容和教学活动进行了审查，对课程有关信息及课程负责人填报的内容进行了核实。经评审评价，现择优申报。</w:t>
            </w:r>
          </w:p>
          <w:p>
            <w:pPr>
              <w:spacing w:before="312" w:beforeLines="100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本课程如果被认定为“国家精品在线开放课程”，学校承诺为课程团队提供政策、经费等方面的支持，确保该课程面向高校和社会学习者开放，并提供教学服务不少于5年，监督课程教学团队对课程不断改进完善。</w:t>
            </w:r>
          </w:p>
          <w:p>
            <w:pPr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right="1680" w:firstLine="3600" w:firstLineChars="15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主管校领导签字：</w:t>
            </w:r>
          </w:p>
          <w:p>
            <w:pPr>
              <w:ind w:right="1680" w:firstLine="3600" w:firstLineChars="15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（学校公章）</w:t>
            </w:r>
          </w:p>
          <w:p>
            <w:pPr>
              <w:ind w:right="1440" w:firstLine="3600" w:firstLineChars="1500"/>
              <w:jc w:val="righ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5520" w:firstLineChars="230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        年    月    日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仿宋_GB2312" w:cs="Times New Roman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十、省级教育行政部门推荐意见（教育部直属高校免填）</w:t>
      </w: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960" w:firstLine="4852" w:firstLineChars="2022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（单位公章）</w:t>
            </w:r>
          </w:p>
          <w:p>
            <w:pPr>
              <w:adjustRightInd w:val="0"/>
              <w:snapToGrid w:val="0"/>
              <w:spacing w:line="360" w:lineRule="auto"/>
              <w:ind w:firstLine="5760" w:firstLineChars="240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年    月    日</w:t>
            </w:r>
          </w:p>
        </w:tc>
      </w:tr>
    </w:tbl>
    <w:p>
      <w:pPr>
        <w:pStyle w:val="2"/>
        <w:spacing w:before="0" w:beforeAutospacing="0" w:after="0" w:afterAutospacing="0"/>
        <w:rPr>
          <w:rFonts w:ascii="Times New Roman" w:hAnsi="Times New Roman" w:eastAsia="仿宋_GB2312" w:cs="Times New Roman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华文仿宋"/>
    <w:panose1 w:val="00000000000000000000"/>
    <w:charset w:val="86"/>
    <w:family w:val="auto"/>
    <w:pitch w:val="default"/>
    <w:sig w:usb0="00000000" w:usb1="00000000" w:usb2="00000016" w:usb3="00000000" w:csb0="000600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750156"/>
    <w:rsid w:val="69C56D9D"/>
    <w:rsid w:val="701A393D"/>
    <w:rsid w:val="75DF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Times New Roman"/>
      <w:lang w:val="en-US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uiPriority w:val="0"/>
    <w:rPr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paragraph" w:customStyle="1" w:styleId="7">
    <w:name w:val="列出段落1"/>
    <w:basedOn w:val="1"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王泽源</cp:lastModifiedBy>
  <dcterms:modified xsi:type="dcterms:W3CDTF">2019-07-12T09:47:55Z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