
<file path=[Content_Types].xml><?xml version="1.0" encoding="utf-8"?>
<Types xmlns="http://schemas.openxmlformats.org/package/2006/content-types">
  <Default Extension="xml" ContentType="application/xml"/>
  <Default Extension="wdp" ContentType="image/vnd.ms-photo"/>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38" w:lineRule="auto"/>
        <w:jc w:val="left"/>
        <w:rPr>
          <w:rFonts w:hint="eastAsia" w:ascii="黑体" w:hAnsi="黑体" w:eastAsia="黑体" w:cs="黑体"/>
          <w:b w:val="0"/>
          <w:bCs w:val="0"/>
          <w:sz w:val="32"/>
          <w:szCs w:val="32"/>
        </w:rPr>
      </w:pPr>
      <w:r>
        <w:rPr>
          <w:rFonts w:hint="eastAsia" w:ascii="黑体" w:hAnsi="黑体" w:eastAsia="黑体" w:cs="黑体"/>
          <w:b w:val="0"/>
          <w:bCs w:val="0"/>
          <w:sz w:val="32"/>
          <w:szCs w:val="32"/>
        </w:rPr>
        <w:t>附件3</w:t>
      </w:r>
    </w:p>
    <w:p>
      <w:pPr>
        <w:widowControl/>
        <w:tabs>
          <w:tab w:val="left" w:pos="8820"/>
        </w:tabs>
        <w:adjustRightInd w:val="0"/>
        <w:snapToGrid w:val="0"/>
        <w:spacing w:before="156" w:beforeLines="50" w:after="156" w:afterLines="50" w:line="500" w:lineRule="exac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第六届全国大学生工程训练综合能力竞赛</w:t>
      </w:r>
    </w:p>
    <w:p>
      <w:pPr>
        <w:widowControl/>
        <w:tabs>
          <w:tab w:val="left" w:pos="8820"/>
        </w:tabs>
        <w:adjustRightInd w:val="0"/>
        <w:snapToGrid w:val="0"/>
        <w:spacing w:before="156" w:beforeLines="50" w:after="156" w:afterLines="50" w:line="500" w:lineRule="exac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甘肃赛区命题说明及实施方案</w:t>
      </w:r>
    </w:p>
    <w:p>
      <w:pPr>
        <w:keepNext w:val="0"/>
        <w:keepLines w:val="0"/>
        <w:pageBreakBefore w:val="0"/>
        <w:widowControl/>
        <w:tabs>
          <w:tab w:val="left" w:pos="8820"/>
        </w:tabs>
        <w:kinsoku/>
        <w:wordWrap/>
        <w:overflowPunct/>
        <w:topLinePunct w:val="0"/>
        <w:autoSpaceDE/>
        <w:autoSpaceDN/>
        <w:bidi w:val="0"/>
        <w:adjustRightInd w:val="0"/>
        <w:snapToGrid w:val="0"/>
        <w:spacing w:line="560" w:lineRule="exact"/>
        <w:ind w:left="0" w:leftChars="0" w:right="0" w:rightChars="0" w:firstLine="600" w:firstLineChars="200"/>
        <w:jc w:val="left"/>
        <w:textAlignment w:val="auto"/>
        <w:outlineLvl w:val="9"/>
        <w:rPr>
          <w:rFonts w:hint="eastAsia" w:ascii="黑体" w:hAnsi="黑体" w:eastAsia="黑体" w:cs="黑体"/>
          <w:bCs/>
          <w:sz w:val="30"/>
          <w:szCs w:val="30"/>
        </w:rPr>
      </w:pPr>
      <w:r>
        <w:rPr>
          <w:rFonts w:hint="eastAsia" w:ascii="黑体" w:hAnsi="黑体" w:eastAsia="黑体" w:cs="黑体"/>
          <w:bCs/>
          <w:sz w:val="30"/>
          <w:szCs w:val="30"/>
          <w:lang w:eastAsia="zh-CN"/>
        </w:rPr>
        <w:t>一、</w:t>
      </w:r>
      <w:r>
        <w:rPr>
          <w:rFonts w:hint="eastAsia" w:ascii="黑体" w:hAnsi="黑体" w:eastAsia="黑体" w:cs="黑体"/>
          <w:sz w:val="30"/>
          <w:szCs w:val="30"/>
        </w:rPr>
        <w:t>“S型赛道”、“双8字型赛道”</w:t>
      </w:r>
      <w:r>
        <w:rPr>
          <w:rFonts w:hint="eastAsia" w:ascii="黑体" w:hAnsi="黑体" w:eastAsia="黑体" w:cs="黑体"/>
          <w:bCs/>
          <w:sz w:val="30"/>
          <w:szCs w:val="30"/>
        </w:rPr>
        <w:t>、</w:t>
      </w:r>
      <w:r>
        <w:rPr>
          <w:rFonts w:hint="eastAsia" w:ascii="黑体" w:hAnsi="黑体" w:eastAsia="黑体" w:cs="黑体"/>
          <w:sz w:val="30"/>
          <w:szCs w:val="30"/>
        </w:rPr>
        <w:t>“S环形”赛道</w:t>
      </w:r>
      <w:r>
        <w:rPr>
          <w:rFonts w:hint="eastAsia" w:ascii="黑体" w:hAnsi="黑体" w:eastAsia="黑体" w:cs="黑体"/>
          <w:bCs/>
          <w:sz w:val="30"/>
          <w:szCs w:val="30"/>
        </w:rPr>
        <w:t>挑战赛</w:t>
      </w:r>
    </w:p>
    <w:p>
      <w:pPr>
        <w:keepNext w:val="0"/>
        <w:keepLines w:val="0"/>
        <w:pageBreakBefore w:val="0"/>
        <w:tabs>
          <w:tab w:val="left" w:pos="1620"/>
        </w:tabs>
        <w:kinsoku/>
        <w:wordWrap/>
        <w:overflowPunct/>
        <w:topLinePunct w:val="0"/>
        <w:autoSpaceDE/>
        <w:autoSpaceDN/>
        <w:bidi w:val="0"/>
        <w:spacing w:line="360" w:lineRule="auto"/>
        <w:ind w:left="-2" w:leftChars="-1" w:right="0" w:rightChars="0" w:firstLine="472" w:firstLineChars="196"/>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1.竞赛主题</w:t>
      </w:r>
    </w:p>
    <w:p>
      <w:pPr>
        <w:pStyle w:val="32"/>
        <w:keepNext w:val="0"/>
        <w:keepLines w:val="0"/>
        <w:pageBreakBefore w:val="0"/>
        <w:kinsoku/>
        <w:wordWrap/>
        <w:overflowPunct/>
        <w:topLinePunct w:val="0"/>
        <w:autoSpaceDE/>
        <w:autoSpaceDN/>
        <w:bidi w:val="0"/>
        <w:ind w:right="0" w:rightChars="0"/>
        <w:textAlignment w:val="auto"/>
        <w:outlineLvl w:val="9"/>
      </w:pPr>
      <w:r>
        <w:t>本届竞赛主题为“无碳小车越障竞赛”。</w:t>
      </w:r>
    </w:p>
    <w:p>
      <w:pPr>
        <w:pStyle w:val="32"/>
        <w:keepNext w:val="0"/>
        <w:keepLines w:val="0"/>
        <w:pageBreakBefore w:val="0"/>
        <w:kinsoku/>
        <w:wordWrap/>
        <w:overflowPunct/>
        <w:topLinePunct w:val="0"/>
        <w:autoSpaceDE/>
        <w:autoSpaceDN/>
        <w:bidi w:val="0"/>
        <w:ind w:right="0" w:rightChars="0"/>
        <w:textAlignment w:val="auto"/>
        <w:outlineLvl w:val="9"/>
      </w:pPr>
      <w:r>
        <w:t>要求设计、制作一台符合本命题要求的可运行的机械装置，并进行现场竞争性运行考核。每个参赛作品需要提交相关</w:t>
      </w:r>
      <w:r>
        <w:rPr>
          <w:rFonts w:hint="eastAsia"/>
        </w:rPr>
        <w:t>的结构设计、加工工艺设计报告2</w:t>
      </w:r>
      <w:r>
        <w:t>个文件。</w:t>
      </w:r>
    </w:p>
    <w:p>
      <w:pPr>
        <w:keepNext w:val="0"/>
        <w:keepLines w:val="0"/>
        <w:pageBreakBefore w:val="0"/>
        <w:kinsoku/>
        <w:wordWrap/>
        <w:overflowPunct/>
        <w:topLinePunct w:val="0"/>
        <w:autoSpaceDE/>
        <w:autoSpaceDN/>
        <w:bidi w:val="0"/>
        <w:spacing w:line="300" w:lineRule="auto"/>
        <w:ind w:left="-2" w:leftChars="-1" w:right="0" w:rightChars="0" w:firstLine="472" w:firstLineChars="196"/>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2.竞赛命题</w:t>
      </w:r>
    </w:p>
    <w:p>
      <w:pPr>
        <w:keepNext w:val="0"/>
        <w:keepLines w:val="0"/>
        <w:pageBreakBefore w:val="0"/>
        <w:kinsoku/>
        <w:wordWrap/>
        <w:overflowPunct/>
        <w:topLinePunct w:val="0"/>
        <w:autoSpaceDE/>
        <w:autoSpaceDN/>
        <w:bidi w:val="0"/>
        <w:spacing w:line="360" w:lineRule="auto"/>
        <w:ind w:right="0" w:rightChars="0" w:firstLine="480" w:firstLineChars="200"/>
        <w:textAlignment w:val="auto"/>
        <w:outlineLvl w:val="9"/>
        <w:rPr>
          <w:rFonts w:ascii="Times New Roman" w:hAnsi="Times New Roman" w:eastAsia="仿宋_GB2312" w:cs="Times New Roman"/>
          <w:bCs/>
          <w:sz w:val="24"/>
          <w:szCs w:val="24"/>
        </w:rPr>
      </w:pPr>
      <w:r>
        <w:rPr>
          <w:rFonts w:ascii="Times New Roman" w:hAnsi="Times New Roman" w:eastAsia="仿宋_GB2312" w:cs="Times New Roman"/>
          <w:bCs/>
          <w:sz w:val="24"/>
          <w:szCs w:val="24"/>
        </w:rPr>
        <w:t>本届竞赛命题为“</w:t>
      </w:r>
      <w:r>
        <w:rPr>
          <w:rFonts w:ascii="Times New Roman" w:hAnsi="Times New Roman" w:eastAsia="仿宋_GB2312" w:cs="Times New Roman"/>
          <w:b/>
          <w:bCs/>
          <w:sz w:val="24"/>
          <w:szCs w:val="24"/>
        </w:rPr>
        <w:t>以重力势能驱动的具有方向控制功能的自行小车</w:t>
      </w:r>
      <w:r>
        <w:rPr>
          <w:rFonts w:ascii="Times New Roman" w:hAnsi="Times New Roman" w:eastAsia="仿宋_GB2312" w:cs="Times New Roman"/>
          <w:bCs/>
          <w:sz w:val="24"/>
          <w:szCs w:val="24"/>
        </w:rPr>
        <w:t>”。</w:t>
      </w:r>
    </w:p>
    <w:p>
      <w:pPr>
        <w:keepNext w:val="0"/>
        <w:keepLines w:val="0"/>
        <w:pageBreakBefore w:val="0"/>
        <w:tabs>
          <w:tab w:val="left" w:pos="1080"/>
        </w:tabs>
        <w:kinsoku/>
        <w:wordWrap/>
        <w:overflowPunct/>
        <w:topLinePunct w:val="0"/>
        <w:autoSpaceDE/>
        <w:autoSpaceDN/>
        <w:bidi w:val="0"/>
        <w:spacing w:line="360" w:lineRule="auto"/>
        <w:ind w:right="0" w:rightChars="0" w:firstLine="480" w:firstLineChars="200"/>
        <w:textAlignment w:val="auto"/>
        <w:outlineLvl w:val="9"/>
        <w:rPr>
          <w:rStyle w:val="33"/>
        </w:rPr>
      </w:pPr>
      <w:r>
        <w:rPr>
          <w:rFonts w:ascii="Times New Roman" w:hAnsi="Times New Roman" w:eastAsia="仿宋_GB2312" w:cs="Times New Roman"/>
          <w:bCs/>
          <w:sz w:val="24"/>
          <w:szCs w:val="24"/>
        </w:rPr>
        <w:t>设</w:t>
      </w:r>
      <w:r>
        <w:rPr>
          <w:rStyle w:val="33"/>
        </w:rPr>
        <w:t>计一种小车，驱动其行走及转向的能量是根据能量转换原理，由给定重力势能转换而得到的。该给定重力势能由竞赛时统一使用质量为1Kg</w:t>
      </w:r>
      <w:r>
        <w:rPr>
          <w:rStyle w:val="33"/>
          <w:rFonts w:hint="eastAsia"/>
        </w:rPr>
        <w:t>、总高度为99±1mm</w:t>
      </w:r>
      <w:r>
        <w:rPr>
          <w:rStyle w:val="33"/>
        </w:rPr>
        <w:t>的标准砝码（</w:t>
      </w:r>
      <w:r>
        <w:rPr>
          <w:rStyle w:val="33"/>
          <w:rFonts w:hint="eastAsia"/>
        </w:rPr>
        <w:t>碳钢制φ</w:t>
      </w:r>
      <w:r>
        <w:rPr>
          <w:rStyle w:val="33"/>
        </w:rPr>
        <w:t>50×65 mm）来获得，要求砝码的可下降高度为400±2mm。标准砝码始终由小车承载，不允许从小车上掉落。图1为小车示意图。</w:t>
      </w:r>
    </w:p>
    <w:p>
      <w:pPr>
        <w:keepNext w:val="0"/>
        <w:keepLines w:val="0"/>
        <w:pageBreakBefore w:val="0"/>
        <w:tabs>
          <w:tab w:val="left" w:pos="1080"/>
        </w:tabs>
        <w:kinsoku/>
        <w:wordWrap/>
        <w:overflowPunct/>
        <w:topLinePunct w:val="0"/>
        <w:autoSpaceDE/>
        <w:autoSpaceDN/>
        <w:bidi w:val="0"/>
        <w:spacing w:line="300" w:lineRule="auto"/>
        <w:ind w:left="-2" w:leftChars="-1" w:right="0" w:rightChars="0"/>
        <w:jc w:val="center"/>
        <w:textAlignment w:val="auto"/>
        <w:outlineLvl w:val="9"/>
        <w:rPr>
          <w:rFonts w:ascii="Times New Roman" w:hAnsi="Times New Roman" w:eastAsia="仿宋_GB2312" w:cs="Times New Roman"/>
          <w:b/>
          <w:bCs/>
        </w:rPr>
      </w:pPr>
      <w:r>
        <w:rPr>
          <w:rFonts w:ascii="Times New Roman" w:hAnsi="Times New Roman" w:eastAsia="仿宋_GB2312" w:cs="Times New Roman"/>
          <w:sz w:val="24"/>
          <w:szCs w:val="24"/>
        </w:rPr>
        <w:drawing>
          <wp:anchor distT="0" distB="0" distL="114300" distR="114300" simplePos="0" relativeHeight="251659264" behindDoc="0" locked="0" layoutInCell="1" allowOverlap="1">
            <wp:simplePos x="0" y="0"/>
            <wp:positionH relativeFrom="column">
              <wp:posOffset>1226185</wp:posOffset>
            </wp:positionH>
            <wp:positionV relativeFrom="paragraph">
              <wp:posOffset>168910</wp:posOffset>
            </wp:positionV>
            <wp:extent cx="3268345" cy="2082800"/>
            <wp:effectExtent l="0" t="0" r="8255" b="0"/>
            <wp:wrapTopAndBottom/>
            <wp:docPr id="6" name="图片 6" descr="xc-2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xc-20121-1"/>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l="16325"/>
                    <a:stretch>
                      <a:fillRect/>
                    </a:stretch>
                  </pic:blipFill>
                  <pic:spPr>
                    <a:xfrm>
                      <a:off x="0" y="0"/>
                      <a:ext cx="3268345" cy="2082800"/>
                    </a:xfrm>
                    <a:prstGeom prst="rect">
                      <a:avLst/>
                    </a:prstGeom>
                    <a:noFill/>
                    <a:ln>
                      <a:noFill/>
                    </a:ln>
                  </pic:spPr>
                </pic:pic>
              </a:graphicData>
            </a:graphic>
          </wp:anchor>
        </w:drawing>
      </w:r>
      <w:r>
        <w:rPr>
          <w:rFonts w:ascii="Times New Roman" w:hAnsi="Times New Roman" w:eastAsia="仿宋_GB2312" w:cs="Times New Roman"/>
        </w:rPr>
        <mc:AlternateContent>
          <mc:Choice Requires="wps">
            <w:drawing>
              <wp:anchor distT="0" distB="0" distL="114300" distR="114300" simplePos="0" relativeHeight="251660288" behindDoc="0" locked="0" layoutInCell="1" allowOverlap="1">
                <wp:simplePos x="0" y="0"/>
                <wp:positionH relativeFrom="column">
                  <wp:posOffset>3416935</wp:posOffset>
                </wp:positionH>
                <wp:positionV relativeFrom="paragraph">
                  <wp:posOffset>671195</wp:posOffset>
                </wp:positionV>
                <wp:extent cx="724535" cy="526415"/>
                <wp:effectExtent l="0" t="0" r="0" b="6985"/>
                <wp:wrapNone/>
                <wp:docPr id="26" name="文本框 3"/>
                <wp:cNvGraphicFramePr/>
                <a:graphic xmlns:a="http://schemas.openxmlformats.org/drawingml/2006/main">
                  <a:graphicData uri="http://schemas.microsoft.com/office/word/2010/wordprocessingShape">
                    <wps:wsp>
                      <wps:cNvSpPr txBox="1"/>
                      <wps:spPr>
                        <a:xfrm rot="10800000">
                          <a:off x="0" y="0"/>
                          <a:ext cx="724535" cy="526415"/>
                        </a:xfrm>
                        <a:prstGeom prst="rect">
                          <a:avLst/>
                        </a:prstGeom>
                        <a:noFill/>
                        <a:ln w="6350">
                          <a:noFill/>
                        </a:ln>
                        <a:effectLst/>
                      </wps:spPr>
                      <wps:txbx>
                        <w:txbxContent>
                          <w:p>
                            <w:r>
                              <w:rPr>
                                <w:rFonts w:hint="eastAsia"/>
                              </w:rPr>
                              <w:t>mm</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69.05pt;margin-top:52.85pt;height:41.45pt;width:57.05pt;rotation:11796480f;z-index:251660288;mso-width-relative:page;mso-height-relative:page;" filled="f" stroked="f" coordsize="21600,21600" o:gfxdata="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dQI12wAAAAsBAAAPAAAAAAAAAAEAIAAAACIAAABkcnMvZG93bnJldi54&#10;bWxQSwECFAAUAAAACACHTuJAouiQeTACAAA3BAAADgAAAAAAAAABACAAAAAqAQAAZHJzL2Uyb0Rv&#10;Yy54bWxQSwUGAAAAAAYABgBZAQAAzAUAAAAA&#10;">
                <v:fill on="f" focussize="0,0"/>
                <v:stroke on="f" weight="0.5pt"/>
                <v:imagedata o:title=""/>
                <o:lock v:ext="edit" aspectratio="f"/>
                <v:textbox style="layout-flow:vertical-ideographic;">
                  <w:txbxContent>
                    <w:p>
                      <w:r>
                        <w:rPr>
                          <w:rFonts w:hint="eastAsia"/>
                        </w:rPr>
                        <w:t>mm</w:t>
                      </w:r>
                    </w:p>
                  </w:txbxContent>
                </v:textbox>
              </v:shape>
            </w:pict>
          </mc:Fallback>
        </mc:AlternateContent>
      </w:r>
      <w:r>
        <w:rPr>
          <w:rFonts w:ascii="Times New Roman" w:hAnsi="Times New Roman" w:eastAsia="仿宋_GB2312" w:cs="Times New Roman"/>
        </w:rPr>
        <w:t>图1  无碳小车示意图</w:t>
      </w:r>
    </w:p>
    <w:p>
      <w:pPr>
        <w:pStyle w:val="32"/>
        <w:keepNext w:val="0"/>
        <w:keepLines w:val="0"/>
        <w:pageBreakBefore w:val="0"/>
        <w:kinsoku/>
        <w:wordWrap/>
        <w:overflowPunct/>
        <w:topLinePunct w:val="0"/>
        <w:autoSpaceDE/>
        <w:autoSpaceDN/>
        <w:bidi w:val="0"/>
        <w:ind w:right="0" w:rightChars="0"/>
        <w:textAlignment w:val="auto"/>
        <w:outlineLvl w:val="9"/>
      </w:pPr>
      <w:r>
        <w:t>要求小车在行走过程中完成所有动作所需的能量均由此给定重力势能转换而得，不可以使用任何其他来源的能量。</w:t>
      </w:r>
    </w:p>
    <w:p>
      <w:pPr>
        <w:pStyle w:val="32"/>
        <w:keepNext w:val="0"/>
        <w:keepLines w:val="0"/>
        <w:pageBreakBefore w:val="0"/>
        <w:kinsoku/>
        <w:wordWrap/>
        <w:overflowPunct/>
        <w:topLinePunct w:val="0"/>
        <w:autoSpaceDE/>
        <w:autoSpaceDN/>
        <w:bidi w:val="0"/>
        <w:ind w:right="0" w:rightChars="0"/>
        <w:textAlignment w:val="auto"/>
        <w:outlineLvl w:val="9"/>
      </w:pPr>
      <w:r>
        <w:t>要求小车具有转向控制机构，且此转向控制机构具有可调节功能，以适应放有不同间距障碍物的竞赛场地。</w:t>
      </w:r>
    </w:p>
    <w:p>
      <w:pPr>
        <w:pStyle w:val="32"/>
        <w:keepNext w:val="0"/>
        <w:keepLines w:val="0"/>
        <w:pageBreakBefore w:val="0"/>
        <w:kinsoku/>
        <w:wordWrap/>
        <w:overflowPunct/>
        <w:topLinePunct w:val="0"/>
        <w:autoSpaceDE/>
        <w:autoSpaceDN/>
        <w:bidi w:val="0"/>
        <w:ind w:right="0" w:rightChars="0"/>
        <w:textAlignment w:val="auto"/>
        <w:outlineLvl w:val="9"/>
      </w:pPr>
      <w:r>
        <w:t>要求小车为三轮结构。其中一轮为转向轮，另外二轮为行进轮</w:t>
      </w:r>
      <w:r>
        <w:rPr>
          <w:b/>
          <w:i/>
        </w:rPr>
        <w:t>，</w:t>
      </w:r>
      <w:r>
        <w:t>允许二行进轮中的一个轮为从动轮。具体设计、材料选用及加工制作均由参赛学生自主完成。</w:t>
      </w:r>
    </w:p>
    <w:p>
      <w:pPr>
        <w:keepNext w:val="0"/>
        <w:keepLines w:val="0"/>
        <w:pageBreakBefore w:val="0"/>
        <w:tabs>
          <w:tab w:val="left" w:pos="1080"/>
        </w:tabs>
        <w:kinsoku/>
        <w:wordWrap/>
        <w:overflowPunct/>
        <w:topLinePunct w:val="0"/>
        <w:autoSpaceDE/>
        <w:autoSpaceDN/>
        <w:bidi w:val="0"/>
        <w:spacing w:line="360" w:lineRule="auto"/>
        <w:ind w:right="0" w:rightChars="0" w:firstLine="472" w:firstLineChars="196"/>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3.竞赛安排</w:t>
      </w:r>
    </w:p>
    <w:p>
      <w:pPr>
        <w:keepNext w:val="0"/>
        <w:keepLines w:val="0"/>
        <w:pageBreakBefore w:val="0"/>
        <w:tabs>
          <w:tab w:val="left" w:pos="1080"/>
        </w:tabs>
        <w:kinsoku/>
        <w:wordWrap/>
        <w:overflowPunct/>
        <w:topLinePunct w:val="0"/>
        <w:autoSpaceDE/>
        <w:autoSpaceDN/>
        <w:bidi w:val="0"/>
        <w:spacing w:line="360" w:lineRule="auto"/>
        <w:ind w:right="0" w:rightChars="0" w:firstLine="480" w:firstLineChars="200"/>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Cs/>
          <w:sz w:val="24"/>
          <w:szCs w:val="24"/>
        </w:rPr>
        <w:t>每个参赛队由3名在校本科大学生和1-2名指导教师组成，参加本届竞赛。</w:t>
      </w:r>
    </w:p>
    <w:p>
      <w:pPr>
        <w:keepNext w:val="0"/>
        <w:keepLines w:val="0"/>
        <w:pageBreakBefore w:val="0"/>
        <w:tabs>
          <w:tab w:val="left" w:pos="1080"/>
        </w:tabs>
        <w:kinsoku/>
        <w:wordWrap/>
        <w:overflowPunct/>
        <w:topLinePunct w:val="0"/>
        <w:autoSpaceDE/>
        <w:autoSpaceDN/>
        <w:bidi w:val="0"/>
        <w:spacing w:line="360" w:lineRule="auto"/>
        <w:ind w:right="0" w:rightChars="0" w:firstLine="472" w:firstLineChars="196"/>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3.1 本校制作</w:t>
      </w:r>
    </w:p>
    <w:p>
      <w:pPr>
        <w:pStyle w:val="32"/>
        <w:keepNext w:val="0"/>
        <w:keepLines w:val="0"/>
        <w:pageBreakBefore w:val="0"/>
        <w:kinsoku/>
        <w:wordWrap/>
        <w:overflowPunct/>
        <w:topLinePunct w:val="0"/>
        <w:autoSpaceDE/>
        <w:autoSpaceDN/>
        <w:bidi w:val="0"/>
        <w:ind w:right="0" w:rightChars="0"/>
        <w:textAlignment w:val="auto"/>
        <w:outlineLvl w:val="9"/>
      </w:pPr>
      <w:r>
        <w:t>参赛队按本竞赛命题的要求，在各自所在的学校内，自主设计，独立制作出一台参赛小车。</w:t>
      </w:r>
    </w:p>
    <w:p>
      <w:pPr>
        <w:pStyle w:val="17"/>
        <w:keepNext w:val="0"/>
        <w:keepLines w:val="0"/>
        <w:pageBreakBefore w:val="0"/>
        <w:numPr>
          <w:ilvl w:val="1"/>
          <w:numId w:val="1"/>
        </w:numPr>
        <w:tabs>
          <w:tab w:val="left" w:pos="1080"/>
        </w:tabs>
        <w:kinsoku/>
        <w:wordWrap/>
        <w:overflowPunct/>
        <w:topLinePunct w:val="0"/>
        <w:autoSpaceDE/>
        <w:autoSpaceDN/>
        <w:bidi w:val="0"/>
        <w:spacing w:line="360" w:lineRule="auto"/>
        <w:ind w:right="0" w:rightChars="0" w:firstLineChars="0"/>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集中参赛</w:t>
      </w:r>
    </w:p>
    <w:p>
      <w:pPr>
        <w:keepNext w:val="0"/>
        <w:keepLines w:val="0"/>
        <w:pageBreakBefore w:val="0"/>
        <w:numPr>
          <w:ilvl w:val="0"/>
          <w:numId w:val="2"/>
        </w:numPr>
        <w:kinsoku/>
        <w:wordWrap/>
        <w:overflowPunct/>
        <w:topLinePunct w:val="0"/>
        <w:autoSpaceDE/>
        <w:autoSpaceDN/>
        <w:bidi w:val="0"/>
        <w:spacing w:line="360" w:lineRule="auto"/>
        <w:ind w:left="1123" w:right="0" w:rightChars="0"/>
        <w:textAlignment w:val="auto"/>
        <w:outlineLvl w:val="9"/>
        <w:rPr>
          <w:rFonts w:ascii="Times New Roman" w:hAnsi="Times New Roman" w:eastAsia="仿宋_GB2312" w:cs="Times New Roman"/>
          <w:bCs/>
          <w:sz w:val="24"/>
          <w:szCs w:val="24"/>
        </w:rPr>
      </w:pPr>
      <w:r>
        <w:rPr>
          <w:rFonts w:ascii="Times New Roman" w:hAnsi="Times New Roman" w:eastAsia="仿宋_GB2312" w:cs="Times New Roman"/>
          <w:bCs/>
          <w:sz w:val="24"/>
          <w:szCs w:val="24"/>
        </w:rPr>
        <w:t>携带在本校制作完成的小车作品参赛。</w:t>
      </w:r>
    </w:p>
    <w:p>
      <w:pPr>
        <w:keepNext w:val="0"/>
        <w:keepLines w:val="0"/>
        <w:pageBreakBefore w:val="0"/>
        <w:numPr>
          <w:ilvl w:val="0"/>
          <w:numId w:val="2"/>
        </w:numPr>
        <w:kinsoku/>
        <w:wordWrap/>
        <w:overflowPunct/>
        <w:topLinePunct w:val="0"/>
        <w:autoSpaceDE/>
        <w:autoSpaceDN/>
        <w:bidi w:val="0"/>
        <w:spacing w:line="360" w:lineRule="auto"/>
        <w:ind w:left="1123" w:right="0" w:rightChars="0"/>
        <w:textAlignment w:val="auto"/>
        <w:outlineLvl w:val="9"/>
        <w:rPr>
          <w:rFonts w:ascii="Times New Roman" w:hAnsi="Times New Roman" w:eastAsia="仿宋_GB2312" w:cs="Times New Roman"/>
          <w:bCs/>
          <w:sz w:val="24"/>
          <w:szCs w:val="24"/>
        </w:rPr>
      </w:pPr>
      <w:r>
        <w:rPr>
          <w:rFonts w:ascii="Times New Roman" w:hAnsi="Times New Roman" w:eastAsia="仿宋_GB2312" w:cs="Times New Roman"/>
          <w:bCs/>
          <w:sz w:val="24"/>
          <w:szCs w:val="24"/>
        </w:rPr>
        <w:t>报到时提交参赛作品的</w:t>
      </w:r>
      <w:r>
        <w:rPr>
          <w:rFonts w:hint="eastAsia" w:ascii="Times New Roman" w:hAnsi="Times New Roman" w:eastAsia="仿宋_GB2312" w:cs="Times New Roman"/>
          <w:bCs/>
          <w:sz w:val="24"/>
          <w:szCs w:val="24"/>
        </w:rPr>
        <w:t>结构设计、加工工艺设计报告2</w:t>
      </w:r>
      <w:r>
        <w:rPr>
          <w:rFonts w:ascii="Times New Roman" w:hAnsi="Times New Roman" w:eastAsia="仿宋_GB2312" w:cs="Times New Roman"/>
          <w:bCs/>
          <w:sz w:val="24"/>
          <w:szCs w:val="24"/>
        </w:rPr>
        <w:t>个文件（提交</w:t>
      </w:r>
      <w:r>
        <w:rPr>
          <w:rFonts w:hint="eastAsia" w:ascii="Times New Roman" w:hAnsi="Times New Roman" w:eastAsia="仿宋_GB2312" w:cs="Times New Roman"/>
          <w:bCs/>
          <w:sz w:val="24"/>
          <w:szCs w:val="24"/>
        </w:rPr>
        <w:t>每种</w:t>
      </w:r>
      <w:r>
        <w:rPr>
          <w:rFonts w:ascii="Times New Roman" w:hAnsi="Times New Roman" w:eastAsia="仿宋_GB2312" w:cs="Times New Roman"/>
          <w:bCs/>
          <w:sz w:val="24"/>
          <w:szCs w:val="24"/>
        </w:rPr>
        <w:t>纸质版文件一式</w:t>
      </w:r>
      <w:r>
        <w:rPr>
          <w:rFonts w:hint="eastAsia" w:ascii="Times New Roman" w:hAnsi="Times New Roman" w:eastAsia="仿宋_GB2312" w:cs="Times New Roman"/>
          <w:bCs/>
          <w:sz w:val="24"/>
          <w:szCs w:val="24"/>
        </w:rPr>
        <w:t>2</w:t>
      </w:r>
      <w:r>
        <w:rPr>
          <w:rFonts w:ascii="Times New Roman" w:hAnsi="Times New Roman" w:eastAsia="仿宋_GB2312" w:cs="Times New Roman"/>
          <w:bCs/>
          <w:sz w:val="24"/>
          <w:szCs w:val="24"/>
        </w:rPr>
        <w:t>份</w:t>
      </w:r>
      <w:r>
        <w:rPr>
          <w:rFonts w:hint="eastAsia" w:ascii="Times New Roman" w:hAnsi="Times New Roman" w:eastAsia="仿宋_GB2312" w:cs="Times New Roman"/>
          <w:bCs/>
          <w:sz w:val="24"/>
          <w:szCs w:val="24"/>
        </w:rPr>
        <w:t>, 电子版1份</w:t>
      </w:r>
      <w:r>
        <w:rPr>
          <w:rFonts w:ascii="Times New Roman" w:hAnsi="Times New Roman" w:eastAsia="仿宋_GB2312" w:cs="Times New Roman"/>
          <w:bCs/>
          <w:sz w:val="24"/>
          <w:szCs w:val="24"/>
        </w:rPr>
        <w:t>），文件</w:t>
      </w:r>
      <w:r>
        <w:rPr>
          <w:rFonts w:hint="eastAsia" w:ascii="Times New Roman" w:hAnsi="Times New Roman" w:eastAsia="仿宋_GB2312" w:cs="Times New Roman"/>
          <w:bCs/>
          <w:sz w:val="24"/>
          <w:szCs w:val="24"/>
        </w:rPr>
        <w:t>格式及装订均须符合技术规范和竞赛要求。具体规定及要求</w:t>
      </w:r>
      <w:r>
        <w:rPr>
          <w:rFonts w:ascii="Times New Roman" w:hAnsi="Times New Roman" w:eastAsia="仿宋_GB2312" w:cs="Times New Roman"/>
          <w:bCs/>
          <w:sz w:val="24"/>
          <w:szCs w:val="24"/>
        </w:rPr>
        <w:t>按</w:t>
      </w:r>
      <w:r>
        <w:rPr>
          <w:rFonts w:hint="eastAsia" w:ascii="Times New Roman" w:hAnsi="Times New Roman" w:eastAsia="仿宋_GB2312" w:cs="Times New Roman"/>
          <w:bCs/>
          <w:sz w:val="24"/>
          <w:szCs w:val="24"/>
        </w:rPr>
        <w:t>国家竞赛</w:t>
      </w:r>
      <w:r>
        <w:rPr>
          <w:rFonts w:ascii="Times New Roman" w:hAnsi="Times New Roman" w:eastAsia="仿宋_GB2312" w:cs="Times New Roman"/>
          <w:bCs/>
          <w:sz w:val="24"/>
          <w:szCs w:val="24"/>
        </w:rPr>
        <w:t>秘书处发布的统一格式编写。</w:t>
      </w:r>
    </w:p>
    <w:p>
      <w:pPr>
        <w:keepNext w:val="0"/>
        <w:keepLines w:val="0"/>
        <w:pageBreakBefore w:val="0"/>
        <w:kinsoku/>
        <w:wordWrap/>
        <w:overflowPunct/>
        <w:topLinePunct w:val="0"/>
        <w:autoSpaceDE/>
        <w:autoSpaceDN/>
        <w:bidi w:val="0"/>
        <w:spacing w:line="360" w:lineRule="auto"/>
        <w:ind w:right="0" w:rightChars="0" w:firstLine="472" w:firstLineChars="196"/>
        <w:textAlignment w:val="auto"/>
        <w:outlineLvl w:val="9"/>
        <w:rPr>
          <w:rFonts w:ascii="Times New Roman" w:hAnsi="Times New Roman" w:eastAsia="仿宋_GB2312" w:cs="Times New Roman"/>
          <w:b/>
          <w:kern w:val="0"/>
          <w:sz w:val="24"/>
          <w:szCs w:val="24"/>
        </w:rPr>
      </w:pPr>
      <w:r>
        <w:rPr>
          <w:rFonts w:ascii="Times New Roman" w:hAnsi="Times New Roman" w:eastAsia="仿宋_GB2312" w:cs="Times New Roman"/>
          <w:b/>
          <w:sz w:val="24"/>
          <w:szCs w:val="24"/>
        </w:rPr>
        <w:t xml:space="preserve">3.3 </w:t>
      </w:r>
      <w:r>
        <w:rPr>
          <w:rFonts w:ascii="Times New Roman" w:hAnsi="Times New Roman" w:eastAsia="仿宋_GB2312" w:cs="Times New Roman"/>
          <w:b/>
          <w:kern w:val="0"/>
          <w:sz w:val="24"/>
          <w:szCs w:val="24"/>
        </w:rPr>
        <w:t>方案文件要求</w:t>
      </w:r>
    </w:p>
    <w:p>
      <w:pPr>
        <w:keepNext w:val="0"/>
        <w:keepLines w:val="0"/>
        <w:pageBreakBefore w:val="0"/>
        <w:kinsoku/>
        <w:wordWrap/>
        <w:overflowPunct/>
        <w:topLinePunct w:val="0"/>
        <w:autoSpaceDE/>
        <w:autoSpaceDN/>
        <w:bidi w:val="0"/>
        <w:spacing w:line="360" w:lineRule="auto"/>
        <w:ind w:left="847" w:leftChars="374" w:right="0" w:rightChars="0" w:hanging="62" w:hangingChars="26"/>
        <w:jc w:val="left"/>
        <w:textAlignment w:val="auto"/>
        <w:outlineLvl w:val="9"/>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1）结构设计方案文件</w:t>
      </w:r>
    </w:p>
    <w:p>
      <w:pPr>
        <w:keepNext w:val="0"/>
        <w:keepLines w:val="0"/>
        <w:pageBreakBefore w:val="0"/>
        <w:kinsoku/>
        <w:wordWrap/>
        <w:overflowPunct/>
        <w:topLinePunct w:val="0"/>
        <w:autoSpaceDE/>
        <w:autoSpaceDN/>
        <w:bidi w:val="0"/>
        <w:spacing w:line="360" w:lineRule="auto"/>
        <w:ind w:left="847" w:leftChars="374" w:right="0" w:rightChars="0" w:hanging="62" w:hangingChars="26"/>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完整性要求：小车装配图1幅、要求标注所有小车零件（A3纸1页）；</w:t>
      </w:r>
    </w:p>
    <w:p>
      <w:pPr>
        <w:keepNext w:val="0"/>
        <w:keepLines w:val="0"/>
        <w:pageBreakBefore w:val="0"/>
        <w:kinsoku/>
        <w:wordWrap/>
        <w:overflowPunct/>
        <w:topLinePunct w:val="0"/>
        <w:autoSpaceDE/>
        <w:autoSpaceDN/>
        <w:bidi w:val="0"/>
        <w:spacing w:line="360" w:lineRule="auto"/>
        <w:ind w:left="840" w:leftChars="400" w:right="0" w:rightChars="0" w:firstLine="1308" w:firstLineChars="545"/>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装配爆炸图1幅（所用三维软件自行选用， A3纸1页）；</w:t>
      </w:r>
    </w:p>
    <w:p>
      <w:pPr>
        <w:keepNext w:val="0"/>
        <w:keepLines w:val="0"/>
        <w:pageBreakBefore w:val="0"/>
        <w:kinsoku/>
        <w:wordWrap/>
        <w:overflowPunct/>
        <w:topLinePunct w:val="0"/>
        <w:autoSpaceDE/>
        <w:autoSpaceDN/>
        <w:bidi w:val="0"/>
        <w:spacing w:line="360" w:lineRule="auto"/>
        <w:ind w:left="840" w:leftChars="400" w:right="0" w:rightChars="0" w:firstLine="1308" w:firstLineChars="545"/>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传动机构展开图1幅（A3纸1页）；</w:t>
      </w:r>
    </w:p>
    <w:p>
      <w:pPr>
        <w:keepNext w:val="0"/>
        <w:keepLines w:val="0"/>
        <w:pageBreakBefore w:val="0"/>
        <w:kinsoku/>
        <w:wordWrap/>
        <w:overflowPunct/>
        <w:topLinePunct w:val="0"/>
        <w:autoSpaceDE/>
        <w:autoSpaceDN/>
        <w:bidi w:val="0"/>
        <w:spacing w:line="360" w:lineRule="auto"/>
        <w:ind w:left="840" w:leftChars="400" w:right="0" w:rightChars="0" w:firstLine="1308" w:firstLineChars="545"/>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设计说明书1-2页（A4）。</w:t>
      </w:r>
    </w:p>
    <w:p>
      <w:pPr>
        <w:keepNext w:val="0"/>
        <w:keepLines w:val="0"/>
        <w:pageBreakBefore w:val="0"/>
        <w:kinsoku/>
        <w:wordWrap/>
        <w:overflowPunct/>
        <w:topLinePunct w:val="0"/>
        <w:autoSpaceDE/>
        <w:autoSpaceDN/>
        <w:bidi w:val="0"/>
        <w:spacing w:line="360" w:lineRule="auto"/>
        <w:ind w:left="847" w:leftChars="374" w:right="0" w:rightChars="0" w:hanging="62" w:hangingChars="26"/>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正确性要求：传动原理与机构设计计算正确，选材和工艺合理。</w:t>
      </w:r>
    </w:p>
    <w:p>
      <w:pPr>
        <w:keepNext w:val="0"/>
        <w:keepLines w:val="0"/>
        <w:pageBreakBefore w:val="0"/>
        <w:kinsoku/>
        <w:wordWrap/>
        <w:overflowPunct/>
        <w:topLinePunct w:val="0"/>
        <w:autoSpaceDE/>
        <w:autoSpaceDN/>
        <w:bidi w:val="0"/>
        <w:spacing w:line="360" w:lineRule="auto"/>
        <w:ind w:left="847" w:leftChars="374" w:right="0" w:rightChars="0" w:hanging="62" w:hangingChars="26"/>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创新性要求：有独立见解及创新点。</w:t>
      </w:r>
    </w:p>
    <w:p>
      <w:pPr>
        <w:keepNext w:val="0"/>
        <w:keepLines w:val="0"/>
        <w:pageBreakBefore w:val="0"/>
        <w:kinsoku/>
        <w:wordWrap/>
        <w:overflowPunct/>
        <w:topLinePunct w:val="0"/>
        <w:autoSpaceDE/>
        <w:autoSpaceDN/>
        <w:bidi w:val="0"/>
        <w:spacing w:line="360" w:lineRule="auto"/>
        <w:ind w:left="847" w:leftChars="374" w:right="0" w:rightChars="0" w:hanging="62" w:hangingChars="26"/>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规范性要求：图纸表达完整，标注规范；文字描述准确、清晰。</w:t>
      </w:r>
    </w:p>
    <w:p>
      <w:pPr>
        <w:keepNext w:val="0"/>
        <w:keepLines w:val="0"/>
        <w:pageBreakBefore w:val="0"/>
        <w:kinsoku/>
        <w:wordWrap/>
        <w:overflowPunct/>
        <w:topLinePunct w:val="0"/>
        <w:autoSpaceDE/>
        <w:autoSpaceDN/>
        <w:bidi w:val="0"/>
        <w:spacing w:line="360" w:lineRule="auto"/>
        <w:ind w:left="847" w:leftChars="374" w:right="0" w:rightChars="0" w:hanging="62" w:hangingChars="26"/>
        <w:jc w:val="left"/>
        <w:textAlignment w:val="auto"/>
        <w:outlineLvl w:val="9"/>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r>
        <w:rPr>
          <w:rFonts w:hint="eastAsia" w:ascii="Times New Roman" w:hAnsi="Times New Roman" w:eastAsia="仿宋_GB2312" w:cs="Times New Roman"/>
          <w:kern w:val="0"/>
          <w:sz w:val="24"/>
          <w:szCs w:val="24"/>
        </w:rPr>
        <w:t>加工</w:t>
      </w:r>
      <w:r>
        <w:rPr>
          <w:rFonts w:ascii="Times New Roman" w:hAnsi="Times New Roman" w:eastAsia="仿宋_GB2312" w:cs="Times New Roman"/>
          <w:kern w:val="0"/>
          <w:sz w:val="24"/>
          <w:szCs w:val="24"/>
        </w:rPr>
        <w:t>工艺设计方案文件</w:t>
      </w:r>
    </w:p>
    <w:p>
      <w:pPr>
        <w:keepNext w:val="0"/>
        <w:keepLines w:val="0"/>
        <w:pageBreakBefore w:val="0"/>
        <w:kinsoku/>
        <w:wordWrap/>
        <w:overflowPunct/>
        <w:topLinePunct w:val="0"/>
        <w:autoSpaceDE/>
        <w:autoSpaceDN/>
        <w:bidi w:val="0"/>
        <w:spacing w:line="360" w:lineRule="auto"/>
        <w:ind w:right="0" w:rightChars="0" w:firstLine="480" w:firstLineChars="200"/>
        <w:jc w:val="left"/>
        <w:textAlignment w:val="auto"/>
        <w:outlineLvl w:val="9"/>
        <w:rPr>
          <w:rFonts w:ascii="Times New Roman" w:hAnsi="Times New Roman" w:eastAsia="仿宋_GB2312" w:cs="Times New Roman"/>
          <w:sz w:val="24"/>
          <w:szCs w:val="24"/>
        </w:rPr>
      </w:pPr>
      <w:r>
        <w:rPr>
          <w:rFonts w:ascii="Times New Roman" w:hAnsi="Times New Roman" w:eastAsia="仿宋_GB2312" w:cs="Times New Roman"/>
          <w:sz w:val="24"/>
          <w:szCs w:val="24"/>
        </w:rPr>
        <w:t>按照中批量（5000台/年）的生产纲领，自选作品小车上一个较复杂的零件，完成并提交工艺设计方案报告（A4，2－3页）。按统一的方案文件格式编写。</w:t>
      </w:r>
    </w:p>
    <w:p>
      <w:pPr>
        <w:keepNext w:val="0"/>
        <w:keepLines w:val="0"/>
        <w:pageBreakBefore w:val="0"/>
        <w:tabs>
          <w:tab w:val="left" w:pos="1080"/>
        </w:tabs>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4.竞赛项目</w:t>
      </w:r>
    </w:p>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ascii="Times New Roman" w:hAnsi="Times New Roman" w:eastAsia="仿宋_GB2312" w:cs="Times New Roman"/>
          <w:b/>
          <w:sz w:val="24"/>
          <w:szCs w:val="24"/>
        </w:rPr>
        <w:t>4.1 “S”型赛道避障行驶</w:t>
      </w:r>
      <w:r>
        <w:rPr>
          <w:rFonts w:hint="eastAsia" w:ascii="Times New Roman" w:hAnsi="Times New Roman" w:eastAsia="仿宋_GB2312" w:cs="Times New Roman"/>
          <w:b/>
          <w:sz w:val="24"/>
          <w:szCs w:val="24"/>
        </w:rPr>
        <w:t>常规</w:t>
      </w:r>
      <w:r>
        <w:rPr>
          <w:rFonts w:ascii="Times New Roman" w:hAnsi="Times New Roman" w:eastAsia="仿宋_GB2312" w:cs="Times New Roman"/>
          <w:b/>
          <w:sz w:val="24"/>
          <w:szCs w:val="24"/>
        </w:rPr>
        <w:t xml:space="preserve">竞赛 </w:t>
      </w:r>
    </w:p>
    <w:p>
      <w:pPr>
        <w:keepNext w:val="0"/>
        <w:keepLines w:val="0"/>
        <w:pageBreakBefore w:val="0"/>
        <w:tabs>
          <w:tab w:val="left" w:pos="1080"/>
        </w:tabs>
        <w:kinsoku/>
        <w:wordWrap/>
        <w:overflowPunct/>
        <w:topLinePunct w:val="0"/>
        <w:autoSpaceDE/>
        <w:autoSpaceDN/>
        <w:bidi w:val="0"/>
        <w:spacing w:line="360" w:lineRule="auto"/>
        <w:ind w:right="0" w:rightChars="0" w:firstLine="480" w:firstLineChars="200"/>
        <w:textAlignment w:val="auto"/>
        <w:outlineLvl w:val="9"/>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本次比赛</w:t>
      </w:r>
      <w:r>
        <w:rPr>
          <w:rFonts w:ascii="Times New Roman" w:hAnsi="Times New Roman" w:eastAsia="仿宋_GB2312" w:cs="Times New Roman"/>
          <w:bCs/>
          <w:sz w:val="24"/>
          <w:szCs w:val="24"/>
        </w:rPr>
        <w:t>在</w:t>
      </w:r>
      <w:r>
        <w:rPr>
          <w:rFonts w:hint="eastAsia" w:ascii="Times New Roman" w:hAnsi="Times New Roman" w:eastAsia="仿宋_GB2312" w:cs="Times New Roman"/>
          <w:bCs/>
          <w:sz w:val="24"/>
          <w:szCs w:val="24"/>
        </w:rPr>
        <w:t>偶数障碍处进行间距变化，位置在±（200～300）mm范围内做调整（相对于出发线，正值远离，负值移近），在5月10日领队会</w:t>
      </w:r>
      <w:r>
        <w:rPr>
          <w:rFonts w:ascii="Times New Roman" w:hAnsi="Times New Roman" w:eastAsia="仿宋_GB2312" w:cs="Times New Roman"/>
          <w:bCs/>
          <w:sz w:val="24"/>
          <w:szCs w:val="24"/>
        </w:rPr>
        <w:t>现场公开抽签</w:t>
      </w:r>
      <w:r>
        <w:rPr>
          <w:rFonts w:hint="eastAsia" w:ascii="Times New Roman" w:hAnsi="Times New Roman" w:eastAsia="仿宋_GB2312" w:cs="Times New Roman"/>
          <w:bCs/>
          <w:sz w:val="24"/>
          <w:szCs w:val="24"/>
        </w:rPr>
        <w:t>决定变化方向。</w:t>
      </w:r>
    </w:p>
    <w:p>
      <w:pPr>
        <w:keepNext w:val="0"/>
        <w:keepLines w:val="0"/>
        <w:pageBreakBefore w:val="0"/>
        <w:tabs>
          <w:tab w:val="left" w:pos="1080"/>
        </w:tabs>
        <w:kinsoku/>
        <w:wordWrap/>
        <w:overflowPunct/>
        <w:topLinePunct w:val="0"/>
        <w:autoSpaceDE/>
        <w:autoSpaceDN/>
        <w:bidi w:val="0"/>
        <w:spacing w:line="360" w:lineRule="auto"/>
        <w:ind w:right="0" w:rightChars="0" w:firstLine="480" w:firstLineChars="200"/>
        <w:textAlignment w:val="auto"/>
        <w:outlineLvl w:val="9"/>
        <w:rPr>
          <w:rFonts w:ascii="Times New Roman" w:hAnsi="Times New Roman" w:eastAsia="仿宋_GB2312" w:cs="Times New Roman"/>
          <w:bCs/>
          <w:sz w:val="24"/>
          <w:szCs w:val="24"/>
        </w:rPr>
      </w:pPr>
      <w:r>
        <w:rPr>
          <w:rFonts w:ascii="Times New Roman" w:hAnsi="Times New Roman" w:eastAsia="仿宋_GB2312" w:cs="Times New Roman"/>
          <w:bCs/>
          <w:sz w:val="24"/>
          <w:szCs w:val="24"/>
        </w:rPr>
        <w:t>竞赛小车在前行时能够自动绕过赛道上设置的障碍物，如图2。赛道宽度为2米，障碍物</w:t>
      </w:r>
      <w:r>
        <w:rPr>
          <w:rFonts w:hint="eastAsia" w:ascii="Times New Roman" w:hAnsi="Times New Roman" w:eastAsia="仿宋_GB2312" w:cs="Times New Roman"/>
          <w:bCs/>
          <w:sz w:val="24"/>
          <w:szCs w:val="24"/>
        </w:rPr>
        <w:t>（桩）</w:t>
      </w:r>
      <w:r>
        <w:rPr>
          <w:rFonts w:ascii="Times New Roman" w:hAnsi="Times New Roman" w:eastAsia="仿宋_GB2312" w:cs="Times New Roman"/>
          <w:bCs/>
          <w:sz w:val="24"/>
          <w:szCs w:val="24"/>
        </w:rPr>
        <w:t>为直径20mm、高200mm的圆</w:t>
      </w:r>
      <w:r>
        <w:rPr>
          <w:rFonts w:hint="eastAsia" w:ascii="Times New Roman" w:hAnsi="Times New Roman" w:eastAsia="仿宋_GB2312" w:cs="Times New Roman"/>
          <w:bCs/>
          <w:sz w:val="24"/>
          <w:szCs w:val="24"/>
        </w:rPr>
        <w:t>柱</w:t>
      </w:r>
      <w:r>
        <w:rPr>
          <w:rFonts w:ascii="Times New Roman" w:hAnsi="Times New Roman" w:eastAsia="仿宋_GB2312" w:cs="Times New Roman"/>
          <w:bCs/>
          <w:sz w:val="24"/>
          <w:szCs w:val="24"/>
        </w:rPr>
        <w:t>棒，沿赛道中线从距出发线1米处开始按间距1米摆放，摆放完成后，将偶数位置的障碍物按抽签得到的</w:t>
      </w:r>
      <w:r>
        <w:rPr>
          <w:rFonts w:hint="eastAsia" w:ascii="Times New Roman" w:hAnsi="Times New Roman" w:eastAsia="仿宋_GB2312" w:cs="Times New Roman"/>
          <w:bCs/>
          <w:sz w:val="24"/>
          <w:szCs w:val="24"/>
        </w:rPr>
        <w:t>障</w:t>
      </w:r>
      <w:r>
        <w:rPr>
          <w:rFonts w:ascii="Times New Roman" w:hAnsi="Times New Roman" w:eastAsia="仿宋_GB2312" w:cs="Times New Roman"/>
          <w:bCs/>
          <w:sz w:val="24"/>
          <w:szCs w:val="24"/>
        </w:rPr>
        <w:t>碍物间距变化方向进行移动，形成的即为竞赛时的赛道。以小车前行的距离和成功绕障数量来评定成绩。</w:t>
      </w:r>
    </w:p>
    <w:p>
      <w:pPr>
        <w:keepNext w:val="0"/>
        <w:keepLines w:val="0"/>
        <w:pageBreakBefore w:val="0"/>
        <w:tabs>
          <w:tab w:val="left" w:pos="1080"/>
        </w:tabs>
        <w:kinsoku/>
        <w:wordWrap/>
        <w:overflowPunct/>
        <w:topLinePunct w:val="0"/>
        <w:autoSpaceDE/>
        <w:autoSpaceDN/>
        <w:bidi w:val="0"/>
        <w:spacing w:line="360" w:lineRule="auto"/>
        <w:ind w:right="0" w:rightChars="0" w:firstLine="480" w:firstLineChars="200"/>
        <w:textAlignment w:val="auto"/>
        <w:outlineLvl w:val="9"/>
        <w:rPr>
          <w:rFonts w:ascii="Times New Roman" w:hAnsi="Times New Roman" w:eastAsia="仿宋_GB2312" w:cs="Times New Roman"/>
          <w:bCs/>
          <w:sz w:val="24"/>
          <w:szCs w:val="24"/>
        </w:rPr>
      </w:pPr>
      <w:r>
        <w:rPr>
          <w:rFonts w:ascii="Times New Roman" w:hAnsi="Times New Roman" w:eastAsia="仿宋_GB2312" w:cs="Times New Roman"/>
          <w:bCs/>
          <w:sz w:val="24"/>
          <w:szCs w:val="24"/>
        </w:rPr>
        <w:t>参赛时，各队加载由竞赛组委会统一提供的标准砝码，在指定的赛道上进行比赛。小车出发位置自定，但不得超过出发端线和赛道边界线。每队小车运行3次，取3次成绩中的最好成绩。</w:t>
      </w:r>
    </w:p>
    <w:p>
      <w:pPr>
        <w:keepNext w:val="0"/>
        <w:keepLines w:val="0"/>
        <w:pageBreakBefore w:val="0"/>
        <w:widowControl/>
        <w:kinsoku/>
        <w:wordWrap/>
        <w:overflowPunct/>
        <w:topLinePunct w:val="0"/>
        <w:autoSpaceDE/>
        <w:autoSpaceDN/>
        <w:bidi w:val="0"/>
        <w:ind w:right="0" w:rightChars="0"/>
        <w:jc w:val="center"/>
        <w:textAlignment w:val="auto"/>
        <w:outlineLvl w:val="9"/>
        <w:rPr>
          <w:rFonts w:ascii="宋体" w:hAnsi="宋体" w:cs="宋体"/>
          <w:kern w:val="0"/>
          <w:sz w:val="24"/>
          <w:szCs w:val="24"/>
        </w:rPr>
      </w:pPr>
      <w:r>
        <w:rPr>
          <w:rFonts w:ascii="宋体" w:hAnsi="宋体" w:cs="宋体"/>
          <w:kern w:val="0"/>
          <w:sz w:val="24"/>
          <w:szCs w:val="24"/>
        </w:rPr>
        <w:drawing>
          <wp:anchor distT="0" distB="0" distL="114300" distR="114300" simplePos="0" relativeHeight="251688960" behindDoc="0" locked="0" layoutInCell="1" allowOverlap="1">
            <wp:simplePos x="0" y="0"/>
            <wp:positionH relativeFrom="column">
              <wp:posOffset>599440</wp:posOffset>
            </wp:positionH>
            <wp:positionV relativeFrom="paragraph">
              <wp:posOffset>8255</wp:posOffset>
            </wp:positionV>
            <wp:extent cx="4561205" cy="1971040"/>
            <wp:effectExtent l="0" t="0" r="0" b="0"/>
            <wp:wrapTopAndBottom/>
            <wp:docPr id="8" name="图片 8" descr="C:\Users\Administrator\AppData\Roaming\Tencent\Users\2332261609\QQ\WinTemp\RichOle\F`Z5L9WRG9WDL88[6WN6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Tencent\Users\2332261609\QQ\WinTemp\RichOle\F`Z5L9WRG9WDL88[6WN6H]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61205" cy="1971040"/>
                    </a:xfrm>
                    <a:prstGeom prst="rect">
                      <a:avLst/>
                    </a:prstGeom>
                    <a:noFill/>
                    <a:ln>
                      <a:noFill/>
                    </a:ln>
                  </pic:spPr>
                </pic:pic>
              </a:graphicData>
            </a:graphic>
          </wp:anchor>
        </w:drawing>
      </w:r>
    </w:p>
    <w:p>
      <w:pPr>
        <w:keepNext w:val="0"/>
        <w:keepLines w:val="0"/>
        <w:pageBreakBefore w:val="0"/>
        <w:tabs>
          <w:tab w:val="left" w:pos="1080"/>
        </w:tabs>
        <w:kinsoku/>
        <w:wordWrap/>
        <w:overflowPunct/>
        <w:topLinePunct w:val="0"/>
        <w:autoSpaceDE/>
        <w:autoSpaceDN/>
        <w:bidi w:val="0"/>
        <w:ind w:right="0" w:rightChars="0"/>
        <w:jc w:val="center"/>
        <w:textAlignment w:val="auto"/>
        <w:outlineLvl w:val="9"/>
        <w:rPr>
          <w:rFonts w:ascii="仿宋" w:hAnsi="仿宋" w:eastAsia="仿宋" w:cs="Times New Roman"/>
          <w:sz w:val="24"/>
          <w:szCs w:val="24"/>
        </w:rPr>
      </w:pPr>
      <w:r>
        <w:rPr>
          <w:rFonts w:ascii="仿宋" w:hAnsi="仿宋" w:eastAsia="仿宋" w:cs="Times New Roman"/>
          <w:szCs w:val="24"/>
        </w:rPr>
        <w:t>图2  无碳小车在重力势能作用下自动行走</w:t>
      </w:r>
      <w:r>
        <w:rPr>
          <w:rFonts w:hint="eastAsia" w:ascii="仿宋" w:hAnsi="仿宋" w:eastAsia="仿宋" w:cs="Times New Roman"/>
          <w:szCs w:val="24"/>
        </w:rPr>
        <w:t>（“S型赛道”）</w:t>
      </w:r>
      <w:r>
        <w:rPr>
          <w:rFonts w:ascii="仿宋" w:hAnsi="仿宋" w:eastAsia="仿宋" w:cs="Times New Roman"/>
          <w:szCs w:val="24"/>
        </w:rPr>
        <w:t>示意图</w:t>
      </w:r>
    </w:p>
    <w:p>
      <w:pPr>
        <w:pStyle w:val="32"/>
        <w:keepNext w:val="0"/>
        <w:keepLines w:val="0"/>
        <w:pageBreakBefore w:val="0"/>
        <w:kinsoku/>
        <w:wordWrap/>
        <w:overflowPunct/>
        <w:topLinePunct w:val="0"/>
        <w:autoSpaceDE/>
        <w:autoSpaceDN/>
        <w:bidi w:val="0"/>
        <w:ind w:right="0" w:rightChars="0"/>
        <w:textAlignment w:val="auto"/>
        <w:outlineLvl w:val="9"/>
      </w:pPr>
      <w:r>
        <w:t>小车有效的绕障方法为：小车从赛道一侧越过一个障碍后，整体越过赛道中线且障碍物不被撞倒或推出障碍物定位</w:t>
      </w:r>
      <w:r>
        <w:rPr>
          <w:rFonts w:hint="eastAsia"/>
        </w:rPr>
        <w:t>圆</w:t>
      </w:r>
      <w:r>
        <w:t>圈；连续运行，直至小车停止。</w:t>
      </w:r>
    </w:p>
    <w:p>
      <w:pPr>
        <w:pStyle w:val="32"/>
        <w:keepNext w:val="0"/>
        <w:keepLines w:val="0"/>
        <w:pageBreakBefore w:val="0"/>
        <w:kinsoku/>
        <w:wordWrap/>
        <w:overflowPunct/>
        <w:topLinePunct w:val="0"/>
        <w:autoSpaceDE/>
        <w:autoSpaceDN/>
        <w:bidi w:val="0"/>
        <w:ind w:right="0" w:rightChars="0"/>
        <w:textAlignment w:val="auto"/>
        <w:outlineLvl w:val="9"/>
      </w:pPr>
      <w:r>
        <w:t>小车有效的运行距离为：停止时小车最远端与出发线之间的垂直距离。</w:t>
      </w:r>
    </w:p>
    <w:p>
      <w:pPr>
        <w:pStyle w:val="32"/>
        <w:keepNext w:val="0"/>
        <w:keepLines w:val="0"/>
        <w:pageBreakBefore w:val="0"/>
        <w:kinsoku/>
        <w:wordWrap/>
        <w:overflowPunct/>
        <w:topLinePunct w:val="0"/>
        <w:autoSpaceDE/>
        <w:autoSpaceDN/>
        <w:bidi w:val="0"/>
        <w:ind w:right="0" w:rightChars="0"/>
        <w:textAlignment w:val="auto"/>
        <w:outlineLvl w:val="9"/>
      </w:pPr>
      <w:r>
        <w:t>评分标准：运行距离每米得2分，测量读数精确到毫米；每成功绕过1个障碍得8分，以车体投影全部越过赛道中线为判据。1次绕过多个障碍时只算1个；多次绕过同1个障碍只算1个；障碍被撞倒或推出定位</w:t>
      </w:r>
      <w:r>
        <w:rPr>
          <w:rFonts w:hint="eastAsia"/>
        </w:rPr>
        <w:t>圆</w:t>
      </w:r>
      <w:r>
        <w:t>圈均不得分。</w:t>
      </w:r>
    </w:p>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ascii="Times New Roman" w:hAnsi="Times New Roman" w:eastAsia="仿宋_GB2312" w:cs="Times New Roman"/>
          <w:b/>
          <w:sz w:val="24"/>
          <w:szCs w:val="24"/>
        </w:rPr>
        <w:t>4.2 “</w:t>
      </w:r>
      <w:r>
        <w:rPr>
          <w:rFonts w:hint="eastAsia" w:ascii="Times New Roman" w:hAnsi="Times New Roman" w:eastAsia="仿宋_GB2312" w:cs="Times New Roman"/>
          <w:b/>
          <w:sz w:val="24"/>
          <w:szCs w:val="24"/>
        </w:rPr>
        <w:t>双</w:t>
      </w:r>
      <w:r>
        <w:rPr>
          <w:rFonts w:ascii="Times New Roman" w:hAnsi="Times New Roman" w:eastAsia="仿宋_GB2312" w:cs="Times New Roman"/>
          <w:b/>
          <w:sz w:val="24"/>
          <w:szCs w:val="24"/>
        </w:rPr>
        <w:t>8”字型赛道避障行驶</w:t>
      </w:r>
      <w:r>
        <w:rPr>
          <w:rFonts w:hint="eastAsia" w:ascii="Times New Roman" w:hAnsi="Times New Roman" w:eastAsia="仿宋_GB2312" w:cs="Times New Roman"/>
          <w:b/>
          <w:sz w:val="24"/>
          <w:szCs w:val="24"/>
        </w:rPr>
        <w:t>常规</w:t>
      </w:r>
      <w:r>
        <w:rPr>
          <w:rFonts w:ascii="Times New Roman" w:hAnsi="Times New Roman" w:eastAsia="仿宋_GB2312" w:cs="Times New Roman"/>
          <w:b/>
          <w:sz w:val="24"/>
          <w:szCs w:val="24"/>
        </w:rPr>
        <w:t>竞赛</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如图3所示，</w:t>
      </w:r>
      <w:r>
        <w:t>竞赛场地</w:t>
      </w:r>
      <w:r>
        <w:rPr>
          <w:rFonts w:hint="eastAsia"/>
        </w:rPr>
        <w:t>为</w:t>
      </w:r>
      <w:r>
        <w:t>半张标准乒乓球台（长1525mm、宽1370mm），有3个障碍</w:t>
      </w:r>
      <w:r>
        <w:rPr>
          <w:rFonts w:hint="eastAsia"/>
        </w:rPr>
        <w:t>桩沿中线</w:t>
      </w:r>
      <w:r>
        <w:t>放置，障碍</w:t>
      </w:r>
      <w:r>
        <w:rPr>
          <w:rFonts w:hint="eastAsia"/>
        </w:rPr>
        <w:t>桩</w:t>
      </w:r>
      <w:r>
        <w:t>为直径20mm、</w:t>
      </w:r>
      <w:r>
        <w:rPr>
          <w:rFonts w:hint="eastAsia"/>
        </w:rPr>
        <w:t>高</w:t>
      </w:r>
      <w:r>
        <w:t>200mm的圆</w:t>
      </w:r>
      <w:r>
        <w:rPr>
          <w:rFonts w:hint="eastAsia"/>
        </w:rPr>
        <w:t>柱棒</w:t>
      </w:r>
      <w:r>
        <w:t>，</w:t>
      </w:r>
      <w:r>
        <w:rPr>
          <w:rFonts w:hint="eastAsia"/>
        </w:rPr>
        <w:t>两端的桩至中心桩的距离为350</w:t>
      </w:r>
      <w:r>
        <w:rPr>
          <w:rFonts w:hint="eastAsia" w:ascii="宋体" w:hAnsi="宋体" w:eastAsia="宋体"/>
        </w:rPr>
        <w:t>±50</w:t>
      </w:r>
      <w:r>
        <w:t xml:space="preserve"> mm</w:t>
      </w:r>
      <w:r>
        <w:rPr>
          <w:rFonts w:hint="eastAsia"/>
        </w:rPr>
        <w:t>，具体数值由</w:t>
      </w:r>
      <w:r>
        <w:t>现场公开抽签</w:t>
      </w:r>
      <w:r>
        <w:rPr>
          <w:rFonts w:hint="eastAsia"/>
        </w:rPr>
        <w:t>决定</w:t>
      </w:r>
      <w:r>
        <w:t>。</w:t>
      </w:r>
    </w:p>
    <w:p>
      <w:pPr>
        <w:pStyle w:val="32"/>
        <w:keepNext w:val="0"/>
        <w:keepLines w:val="0"/>
        <w:pageBreakBefore w:val="0"/>
        <w:kinsoku/>
        <w:wordWrap/>
        <w:overflowPunct/>
        <w:topLinePunct w:val="0"/>
        <w:autoSpaceDE/>
        <w:autoSpaceDN/>
        <w:bidi w:val="0"/>
        <w:ind w:right="0" w:rightChars="0"/>
        <w:textAlignment w:val="auto"/>
        <w:outlineLvl w:val="9"/>
      </w:pPr>
      <w:r>
        <w:t>无碳小车需绕中线上的</w:t>
      </w:r>
      <w:r>
        <w:rPr>
          <w:rFonts w:hint="eastAsia"/>
        </w:rPr>
        <w:t>三</w:t>
      </w:r>
      <w:r>
        <w:t>个障碍</w:t>
      </w:r>
      <w:r>
        <w:rPr>
          <w:rFonts w:hint="eastAsia"/>
        </w:rPr>
        <w:t>桩</w:t>
      </w:r>
      <w:r>
        <w:t>按“</w:t>
      </w:r>
      <w:r>
        <w:rPr>
          <w:rFonts w:hint="eastAsia"/>
        </w:rPr>
        <w:t>双8字”</w:t>
      </w:r>
      <w:r>
        <w:t>型轨迹</w:t>
      </w:r>
      <w:r>
        <w:rPr>
          <w:rFonts w:hint="eastAsia"/>
        </w:rPr>
        <w:t>循环</w:t>
      </w:r>
      <w:r>
        <w:t>运行，以无碳小车</w:t>
      </w:r>
      <w:r>
        <w:rPr>
          <w:rFonts w:hint="eastAsia"/>
        </w:rPr>
        <w:t>成功</w:t>
      </w:r>
      <w:r>
        <w:t>完成</w:t>
      </w:r>
      <w:r>
        <w:rPr>
          <w:rFonts w:hint="eastAsia"/>
        </w:rPr>
        <w:t>“双8字”</w:t>
      </w:r>
      <w:r>
        <w:t>绕行圈数的</w:t>
      </w:r>
      <w:r>
        <w:rPr>
          <w:rFonts w:hint="eastAsia"/>
        </w:rPr>
        <w:t>数量</w:t>
      </w:r>
      <w:r>
        <w:t>来评定成绩。</w:t>
      </w:r>
    </w:p>
    <w:p>
      <w:pPr>
        <w:pStyle w:val="32"/>
        <w:keepNext w:val="0"/>
        <w:keepLines w:val="0"/>
        <w:pageBreakBefore w:val="0"/>
        <w:kinsoku/>
        <w:wordWrap/>
        <w:overflowPunct/>
        <w:topLinePunct w:val="0"/>
        <w:autoSpaceDE/>
        <w:autoSpaceDN/>
        <w:bidi w:val="0"/>
        <w:ind w:right="0" w:rightChars="0"/>
        <w:textAlignment w:val="auto"/>
        <w:outlineLvl w:val="9"/>
      </w:pPr>
      <w:r>
        <w:t>参赛时，要求无碳小车以</w:t>
      </w:r>
      <w:r>
        <w:rPr>
          <w:rFonts w:hint="eastAsia"/>
        </w:rPr>
        <w:t>“双</w:t>
      </w:r>
      <w:r>
        <w:t>8</w:t>
      </w:r>
      <w:r>
        <w:rPr>
          <w:rFonts w:hint="eastAsia"/>
        </w:rPr>
        <w:t>字”</w:t>
      </w:r>
      <w:r>
        <w:t>轨迹交替绕过中线上</w:t>
      </w:r>
      <w:r>
        <w:rPr>
          <w:rFonts w:hint="eastAsia"/>
        </w:rPr>
        <w:t>3</w:t>
      </w:r>
      <w:r>
        <w:t>个障碍</w:t>
      </w:r>
      <w:r>
        <w:rPr>
          <w:rFonts w:hint="eastAsia"/>
        </w:rPr>
        <w:t>桩</w:t>
      </w:r>
      <w:r>
        <w:t>，保证每个障碍</w:t>
      </w:r>
      <w:r>
        <w:rPr>
          <w:rFonts w:hint="eastAsia"/>
        </w:rPr>
        <w:t>桩</w:t>
      </w:r>
      <w:r>
        <w:t>在“</w:t>
      </w:r>
      <w:r>
        <w:rPr>
          <w:rFonts w:hint="eastAsia"/>
        </w:rPr>
        <w:t>双8字”型</w:t>
      </w:r>
      <w:r>
        <w:t>的一个封闭</w:t>
      </w:r>
      <w:r>
        <w:rPr>
          <w:rFonts w:hint="eastAsia"/>
        </w:rPr>
        <w:t>圈</w:t>
      </w:r>
      <w:r>
        <w:t>内。每完成1个“</w:t>
      </w:r>
      <w:r>
        <w:rPr>
          <w:rFonts w:hint="eastAsia"/>
        </w:rPr>
        <w:t>双8字”</w:t>
      </w:r>
      <w:r>
        <w:t>且成功绕过</w:t>
      </w:r>
      <w:r>
        <w:rPr>
          <w:rFonts w:hint="eastAsia"/>
        </w:rPr>
        <w:t>3</w:t>
      </w:r>
      <w:r>
        <w:t>个障碍，得12分</w:t>
      </w:r>
      <w:r>
        <w:rPr>
          <w:rFonts w:hint="eastAsia"/>
        </w:rPr>
        <w:t>；</w:t>
      </w:r>
      <w:r>
        <w:t>未完成完整“</w:t>
      </w:r>
      <w:r>
        <w:rPr>
          <w:rFonts w:hint="eastAsia"/>
        </w:rPr>
        <w:t>双8字”的按实际轨迹绕桩数计分（每桩2分）。</w:t>
      </w:r>
      <w:r>
        <w:t>各队使用组委会统一提供的标准砝码参赛。每队无碳小车运行</w:t>
      </w:r>
      <w:r>
        <w:rPr>
          <w:rFonts w:hint="eastAsia"/>
        </w:rPr>
        <w:t>3</w:t>
      </w:r>
      <w:r>
        <w:t>次，取</w:t>
      </w:r>
      <w:r>
        <w:rPr>
          <w:rFonts w:hint="eastAsia"/>
        </w:rPr>
        <w:t>3</w:t>
      </w:r>
      <w:r>
        <w:t>次成绩中最好成绩。</w:t>
      </w:r>
    </w:p>
    <w:p>
      <w:pPr>
        <w:keepNext w:val="0"/>
        <w:keepLines w:val="0"/>
        <w:pageBreakBefore w:val="0"/>
        <w:tabs>
          <w:tab w:val="left" w:pos="420"/>
        </w:tabs>
        <w:kinsoku/>
        <w:wordWrap/>
        <w:overflowPunct/>
        <w:topLinePunct w:val="0"/>
        <w:autoSpaceDE/>
        <w:autoSpaceDN/>
        <w:bidi w:val="0"/>
        <w:spacing w:line="360" w:lineRule="auto"/>
        <w:ind w:right="0" w:rightChars="0" w:firstLine="480"/>
        <w:jc w:val="center"/>
        <w:textAlignment w:val="auto"/>
        <w:outlineLvl w:val="9"/>
        <w:rPr>
          <w:rFonts w:ascii="Times New Roman" w:hAnsi="Times New Roman" w:cs="Times New Roman"/>
          <w:bCs/>
          <w:sz w:val="24"/>
          <w:szCs w:val="24"/>
        </w:rPr>
      </w:pPr>
      <w:r>
        <w:rPr>
          <w:rFonts w:ascii="宋体" w:hAnsi="宋体" w:cs="宋体"/>
          <w:kern w:val="0"/>
          <w:sz w:val="24"/>
          <w:szCs w:val="24"/>
        </w:rPr>
        <w:drawing>
          <wp:anchor distT="0" distB="0" distL="114300" distR="114300" simplePos="0" relativeHeight="251689984" behindDoc="0" locked="0" layoutInCell="1" allowOverlap="1">
            <wp:simplePos x="0" y="0"/>
            <wp:positionH relativeFrom="column">
              <wp:posOffset>1605915</wp:posOffset>
            </wp:positionH>
            <wp:positionV relativeFrom="paragraph">
              <wp:posOffset>86360</wp:posOffset>
            </wp:positionV>
            <wp:extent cx="2854960" cy="2610485"/>
            <wp:effectExtent l="0" t="0" r="2540" b="0"/>
            <wp:wrapTopAndBottom/>
            <wp:docPr id="10" name="图片 10" descr="C:\Users\Administrator\AppData\Roaming\Tencent\Users\2332261609\QQ\WinTemp\RichOle\B`9~8S@WS([~R8%4OJ6DG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Tencent\Users\2332261609\QQ\WinTemp\RichOle\B`9~8S@WS([~R8%4OJ6DG1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54960" cy="2610485"/>
                    </a:xfrm>
                    <a:prstGeom prst="rect">
                      <a:avLst/>
                    </a:prstGeom>
                    <a:noFill/>
                    <a:ln>
                      <a:noFill/>
                    </a:ln>
                  </pic:spPr>
                </pic:pic>
              </a:graphicData>
            </a:graphic>
          </wp:anchor>
        </w:drawing>
      </w:r>
    </w:p>
    <w:p>
      <w:pPr>
        <w:pStyle w:val="24"/>
        <w:keepNext w:val="0"/>
        <w:keepLines w:val="0"/>
        <w:pageBreakBefore w:val="0"/>
        <w:kinsoku/>
        <w:wordWrap/>
        <w:overflowPunct/>
        <w:topLinePunct w:val="0"/>
        <w:autoSpaceDE/>
        <w:autoSpaceDN/>
        <w:bidi w:val="0"/>
        <w:spacing w:after="0"/>
        <w:ind w:right="0" w:rightChars="0"/>
        <w:textAlignment w:val="auto"/>
        <w:outlineLvl w:val="9"/>
        <w:rPr>
          <w:rFonts w:ascii="仿宋" w:hAnsi="仿宋" w:eastAsia="仿宋" w:cs="Times New Roman"/>
          <w:szCs w:val="24"/>
        </w:rPr>
      </w:pPr>
      <w:r>
        <w:rPr>
          <w:rFonts w:ascii="仿宋" w:hAnsi="仿宋" w:eastAsia="仿宋" w:cs="Times New Roman"/>
          <w:szCs w:val="24"/>
        </w:rPr>
        <w:t>图3 “</w:t>
      </w:r>
      <w:r>
        <w:rPr>
          <w:rFonts w:hint="eastAsia" w:ascii="仿宋" w:hAnsi="仿宋" w:eastAsia="仿宋" w:cs="Times New Roman"/>
          <w:szCs w:val="24"/>
        </w:rPr>
        <w:t>双</w:t>
      </w:r>
      <w:r>
        <w:rPr>
          <w:rFonts w:ascii="仿宋" w:hAnsi="仿宋" w:eastAsia="仿宋" w:cs="Times New Roman"/>
          <w:szCs w:val="24"/>
        </w:rPr>
        <w:t>8字型赛道”</w:t>
      </w:r>
      <w:r>
        <w:rPr>
          <w:rFonts w:hint="eastAsia" w:ascii="仿宋" w:hAnsi="仿宋" w:eastAsia="仿宋" w:cs="Times New Roman"/>
          <w:szCs w:val="24"/>
        </w:rPr>
        <w:t>平面示意</w:t>
      </w:r>
      <w:r>
        <w:rPr>
          <w:rFonts w:ascii="仿宋" w:hAnsi="仿宋" w:eastAsia="仿宋" w:cs="Times New Roman"/>
          <w:szCs w:val="24"/>
        </w:rPr>
        <w:t>图</w:t>
      </w:r>
    </w:p>
    <w:p>
      <w:pPr>
        <w:pStyle w:val="32"/>
        <w:keepNext w:val="0"/>
        <w:keepLines w:val="0"/>
        <w:pageBreakBefore w:val="0"/>
        <w:kinsoku/>
        <w:wordWrap/>
        <w:overflowPunct/>
        <w:topLinePunct w:val="0"/>
        <w:autoSpaceDE/>
        <w:autoSpaceDN/>
        <w:bidi w:val="0"/>
        <w:ind w:right="0" w:rightChars="0"/>
        <w:textAlignment w:val="auto"/>
        <w:outlineLvl w:val="9"/>
      </w:pPr>
      <w:r>
        <w:t>一个成功的“</w:t>
      </w:r>
      <w:r>
        <w:rPr>
          <w:rFonts w:hint="eastAsia"/>
        </w:rPr>
        <w:t>双8字”</w:t>
      </w:r>
      <w:r>
        <w:t>绕障轨迹为：</w:t>
      </w:r>
      <w:r>
        <w:rPr>
          <w:rFonts w:hint="eastAsia"/>
        </w:rPr>
        <w:t>3</w:t>
      </w:r>
      <w:r>
        <w:t>个封闭</w:t>
      </w:r>
      <w:r>
        <w:rPr>
          <w:rFonts w:hint="eastAsia"/>
        </w:rPr>
        <w:t>圈</w:t>
      </w:r>
      <w:r>
        <w:t>轨迹和轨迹的</w:t>
      </w:r>
      <w:r>
        <w:rPr>
          <w:rFonts w:hint="eastAsia"/>
        </w:rPr>
        <w:t>4</w:t>
      </w:r>
      <w:r>
        <w:t>次变向交替出现，变向指的是：轨迹的曲率中心从轨迹的一侧变化到另一侧。</w:t>
      </w:r>
    </w:p>
    <w:p>
      <w:pPr>
        <w:pStyle w:val="32"/>
        <w:keepNext w:val="0"/>
        <w:keepLines w:val="0"/>
        <w:pageBreakBefore w:val="0"/>
        <w:kinsoku/>
        <w:wordWrap/>
        <w:overflowPunct/>
        <w:topLinePunct w:val="0"/>
        <w:autoSpaceDE/>
        <w:autoSpaceDN/>
        <w:bidi w:val="0"/>
        <w:ind w:right="0" w:rightChars="0"/>
        <w:textAlignment w:val="auto"/>
        <w:outlineLvl w:val="9"/>
      </w:pPr>
      <w:r>
        <w:t>比赛中，无碳小车需连续运行，直至停止。无碳小车没有绕过障碍、碰倒障碍、将障碍物推出定位圆区域、砝码脱离无碳小车、无碳小车停止或无碳小车掉下球台均视为本次比赛结束。</w:t>
      </w:r>
    </w:p>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ascii="Times New Roman" w:hAnsi="Times New Roman" w:eastAsia="仿宋_GB2312" w:cs="Times New Roman"/>
          <w:b/>
          <w:sz w:val="24"/>
          <w:szCs w:val="24"/>
        </w:rPr>
        <w:t>4.</w:t>
      </w:r>
      <w:r>
        <w:rPr>
          <w:rFonts w:hint="eastAsia" w:ascii="Times New Roman" w:hAnsi="Times New Roman" w:eastAsia="仿宋_GB2312" w:cs="Times New Roman"/>
          <w:b/>
          <w:sz w:val="24"/>
          <w:szCs w:val="24"/>
        </w:rPr>
        <w:t>3 “S环形”赛道挑战</w:t>
      </w:r>
      <w:r>
        <w:rPr>
          <w:rFonts w:ascii="Times New Roman" w:hAnsi="Times New Roman" w:eastAsia="仿宋_GB2312" w:cs="Times New Roman"/>
          <w:b/>
          <w:sz w:val="24"/>
          <w:szCs w:val="24"/>
        </w:rPr>
        <w:t>竞赛</w:t>
      </w:r>
    </w:p>
    <w:p>
      <w:pPr>
        <w:pStyle w:val="32"/>
        <w:keepNext w:val="0"/>
        <w:keepLines w:val="0"/>
        <w:pageBreakBefore w:val="0"/>
        <w:kinsoku/>
        <w:wordWrap/>
        <w:overflowPunct/>
        <w:topLinePunct w:val="0"/>
        <w:autoSpaceDE/>
        <w:autoSpaceDN/>
        <w:bidi w:val="0"/>
        <w:ind w:right="0" w:rightChars="0"/>
        <w:textAlignment w:val="auto"/>
        <w:outlineLvl w:val="9"/>
      </w:pPr>
      <w:r>
        <w:t>“S</w:t>
      </w:r>
      <w:r>
        <w:rPr>
          <w:rFonts w:hint="eastAsia"/>
        </w:rPr>
        <w:t>环形</w:t>
      </w:r>
      <w:r>
        <w:t>”</w:t>
      </w:r>
      <w:r>
        <w:rPr>
          <w:rFonts w:hint="eastAsia"/>
        </w:rPr>
        <w:t>赛道如</w:t>
      </w:r>
      <w:r>
        <w:t>图</w:t>
      </w:r>
      <w:r>
        <w:rPr>
          <w:rFonts w:hint="eastAsia"/>
        </w:rPr>
        <w:t>4所示，由直线段和圆弧段组合而成一封闭环形赛道，沿赛道中线放置12个障碍物（桩），</w:t>
      </w:r>
      <w:r>
        <w:t>障碍</w:t>
      </w:r>
      <w:r>
        <w:rPr>
          <w:rFonts w:hint="eastAsia"/>
        </w:rPr>
        <w:t>桩</w:t>
      </w:r>
      <w:r>
        <w:t>为直径20mm、高200mm的圆</w:t>
      </w:r>
      <w:r>
        <w:rPr>
          <w:rFonts w:hint="eastAsia"/>
        </w:rPr>
        <w:t>柱</w:t>
      </w:r>
      <w:r>
        <w:t>棒</w:t>
      </w:r>
      <w:r>
        <w:rPr>
          <w:rFonts w:hint="eastAsia"/>
        </w:rPr>
        <w:t>。</w:t>
      </w:r>
      <w:r>
        <w:t>竞赛无碳小车能够</w:t>
      </w:r>
      <w:r>
        <w:rPr>
          <w:rFonts w:hint="eastAsia"/>
        </w:rPr>
        <w:t>在环型赛道上以</w:t>
      </w:r>
      <w:r>
        <w:t>“S</w:t>
      </w:r>
      <w:r>
        <w:rPr>
          <w:rFonts w:hint="eastAsia"/>
        </w:rPr>
        <w:t>环形</w:t>
      </w:r>
      <w:r>
        <w:t>”</w:t>
      </w:r>
      <w:r>
        <w:rPr>
          <w:rFonts w:hint="eastAsia"/>
        </w:rPr>
        <w:t>路线依次</w:t>
      </w:r>
      <w:r>
        <w:t>绕过赛道上障碍</w:t>
      </w:r>
      <w:r>
        <w:rPr>
          <w:rFonts w:hint="eastAsia"/>
        </w:rPr>
        <w:t>桩</w:t>
      </w:r>
      <w:r>
        <w:t>，</w:t>
      </w:r>
      <w:r>
        <w:rPr>
          <w:rFonts w:hint="eastAsia"/>
        </w:rPr>
        <w:t>自动前行直至停止</w:t>
      </w:r>
      <w:r>
        <w:t>。赛道</w:t>
      </w:r>
      <w:r>
        <w:rPr>
          <w:rFonts w:hint="eastAsia"/>
        </w:rPr>
        <w:t>水平铺设，直线段</w:t>
      </w:r>
      <w:r>
        <w:t>宽度为</w:t>
      </w:r>
      <w:r>
        <w:rPr>
          <w:rFonts w:hint="eastAsia"/>
        </w:rPr>
        <w:t>1200mm</w:t>
      </w:r>
      <w:r>
        <w:t>，</w:t>
      </w:r>
      <w:r>
        <w:rPr>
          <w:rFonts w:hint="eastAsia"/>
        </w:rPr>
        <w:t>两侧直线段赛道之间设有隔墙；</w:t>
      </w:r>
      <w:r>
        <w:t>沿赛道中线</w:t>
      </w:r>
      <w:r>
        <w:rPr>
          <w:rFonts w:hint="eastAsia"/>
        </w:rPr>
        <w:t>平均</w:t>
      </w:r>
      <w:r>
        <w:t>摆放</w:t>
      </w:r>
      <w:r>
        <w:rPr>
          <w:rFonts w:hint="eastAsia"/>
        </w:rPr>
        <w:t>5个障碍桩，奇数桩位置不变，偶数桩位置根据</w:t>
      </w:r>
      <w:r>
        <w:t>现场公开抽签</w:t>
      </w:r>
      <w:r>
        <w:rPr>
          <w:rFonts w:hint="eastAsia"/>
        </w:rPr>
        <w:t>结果</w:t>
      </w:r>
      <w:r>
        <w:t>，在±</w:t>
      </w:r>
      <w:r>
        <w:rPr>
          <w:rFonts w:hint="eastAsia"/>
        </w:rPr>
        <w:t>（</w:t>
      </w:r>
      <w:r>
        <w:t>200～</w:t>
      </w:r>
      <w:r>
        <w:rPr>
          <w:rFonts w:hint="eastAsia"/>
        </w:rPr>
        <w:t>3</w:t>
      </w:r>
      <w:r>
        <w:t>00</w:t>
      </w:r>
      <w:r>
        <w:rPr>
          <w:rFonts w:hint="eastAsia"/>
        </w:rPr>
        <w:t>）</w:t>
      </w:r>
      <w:r>
        <w:t>mm范围</w:t>
      </w:r>
      <w:r>
        <w:rPr>
          <w:rFonts w:hint="eastAsia"/>
        </w:rPr>
        <w:t>内相对于中心桩做相向调整</w:t>
      </w:r>
      <w:r>
        <w:t>（</w:t>
      </w:r>
      <w:r>
        <w:rPr>
          <w:rFonts w:hint="eastAsia"/>
        </w:rPr>
        <w:t>相对于中心桩，</w:t>
      </w:r>
      <w:r>
        <w:t>正值远离，负值移近）</w:t>
      </w:r>
      <w:r>
        <w:rPr>
          <w:rFonts w:hint="eastAsia"/>
        </w:rPr>
        <w:t>。</w:t>
      </w:r>
    </w:p>
    <w:p>
      <w:pPr>
        <w:pStyle w:val="32"/>
        <w:keepNext w:val="0"/>
        <w:keepLines w:val="0"/>
        <w:pageBreakBefore w:val="0"/>
        <w:kinsoku/>
        <w:wordWrap/>
        <w:overflowPunct/>
        <w:topLinePunct w:val="0"/>
        <w:autoSpaceDE/>
        <w:autoSpaceDN/>
        <w:bidi w:val="0"/>
        <w:ind w:right="0" w:rightChars="0"/>
        <w:textAlignment w:val="auto"/>
        <w:outlineLvl w:val="9"/>
      </w:pPr>
      <w:r>
        <w:t>以无碳小车前行的距离和成功绕障数量来评定成绩。</w:t>
      </w:r>
      <w:r>
        <w:rPr>
          <w:rFonts w:hint="eastAsia"/>
        </w:rPr>
        <w:t>每绕过一个桩得8分（以无碳小车整体越过赛道中线为准），一次绕过多个桩或多次绕过同一个桩均算作绕过一个桩，障碍桩被推出定位圆或被推倒均不得分；无碳小车行走的距离每延长一米得2分，在中心线上测量。</w:t>
      </w:r>
    </w:p>
    <w:p>
      <w:pPr>
        <w:pStyle w:val="32"/>
        <w:keepNext w:val="0"/>
        <w:keepLines w:val="0"/>
        <w:pageBreakBefore w:val="0"/>
        <w:kinsoku/>
        <w:wordWrap/>
        <w:overflowPunct/>
        <w:topLinePunct w:val="0"/>
        <w:autoSpaceDE/>
        <w:autoSpaceDN/>
        <w:bidi w:val="0"/>
        <w:ind w:right="0" w:rightChars="0"/>
        <w:textAlignment w:val="auto"/>
        <w:outlineLvl w:val="9"/>
      </w:pPr>
      <w:r>
        <w:t>各队</w:t>
      </w:r>
      <w:r>
        <w:rPr>
          <w:rFonts w:hint="eastAsia"/>
        </w:rPr>
        <w:t>使用</w:t>
      </w:r>
      <w:r>
        <w:t>竞赛组委会统一提供的标准砝码</w:t>
      </w:r>
      <w:r>
        <w:rPr>
          <w:rFonts w:hint="eastAsia"/>
        </w:rPr>
        <w:t>给参赛无碳小车</w:t>
      </w:r>
      <w:r>
        <w:t>加载，</w:t>
      </w:r>
      <w:r>
        <w:rPr>
          <w:rFonts w:hint="eastAsia"/>
        </w:rPr>
        <w:t>并</w:t>
      </w:r>
      <w:r>
        <w:t>在指定的赛道上进行比赛。无碳小车</w:t>
      </w:r>
      <w:r>
        <w:rPr>
          <w:rFonts w:hint="eastAsia"/>
        </w:rPr>
        <w:t>在出发线前的</w:t>
      </w:r>
      <w:r>
        <w:t>位置</w:t>
      </w:r>
      <w:r>
        <w:rPr>
          <w:rFonts w:hint="eastAsia"/>
        </w:rPr>
        <w:t>自行决定</w:t>
      </w:r>
      <w:r>
        <w:t>，不得</w:t>
      </w:r>
      <w:r>
        <w:rPr>
          <w:rFonts w:hint="eastAsia"/>
        </w:rPr>
        <w:t>越</w:t>
      </w:r>
      <w:r>
        <w:t>线。每队无碳小车运行</w:t>
      </w:r>
      <w:r>
        <w:rPr>
          <w:rFonts w:hint="eastAsia"/>
        </w:rPr>
        <w:t>3</w:t>
      </w:r>
      <w:r>
        <w:t>次，取</w:t>
      </w:r>
      <w:r>
        <w:rPr>
          <w:rFonts w:hint="eastAsia"/>
        </w:rPr>
        <w:t>3</w:t>
      </w:r>
      <w:r>
        <w:t>次成绩中的最好成绩。</w:t>
      </w:r>
    </w:p>
    <w:p>
      <w:pPr>
        <w:keepNext w:val="0"/>
        <w:keepLines w:val="0"/>
        <w:pageBreakBefore w:val="0"/>
        <w:tabs>
          <w:tab w:val="left" w:pos="1080"/>
        </w:tabs>
        <w:kinsoku/>
        <w:wordWrap/>
        <w:overflowPunct/>
        <w:topLinePunct w:val="0"/>
        <w:autoSpaceDE/>
        <w:autoSpaceDN/>
        <w:bidi w:val="0"/>
        <w:spacing w:line="360" w:lineRule="auto"/>
        <w:ind w:left="209" w:right="0" w:rightChars="0" w:hanging="208" w:hangingChars="87"/>
        <w:jc w:val="center"/>
        <w:textAlignment w:val="auto"/>
        <w:outlineLvl w:val="9"/>
        <w:rPr>
          <w:rFonts w:ascii="仿宋" w:hAnsi="仿宋" w:eastAsia="仿宋" w:cs="Times New Roman"/>
          <w:szCs w:val="24"/>
        </w:rPr>
      </w:pPr>
      <w:r>
        <w:rPr>
          <w:rFonts w:ascii="宋体" w:hAnsi="宋体" w:cs="宋体"/>
          <w:kern w:val="0"/>
          <w:sz w:val="24"/>
          <w:szCs w:val="24"/>
        </w:rPr>
        <w:drawing>
          <wp:anchor distT="0" distB="0" distL="114300" distR="114300" simplePos="0" relativeHeight="251691008" behindDoc="0" locked="0" layoutInCell="1" allowOverlap="1">
            <wp:simplePos x="0" y="0"/>
            <wp:positionH relativeFrom="column">
              <wp:posOffset>506730</wp:posOffset>
            </wp:positionH>
            <wp:positionV relativeFrom="paragraph">
              <wp:posOffset>35560</wp:posOffset>
            </wp:positionV>
            <wp:extent cx="4744085" cy="2105660"/>
            <wp:effectExtent l="0" t="0" r="0" b="8890"/>
            <wp:wrapTopAndBottom/>
            <wp:docPr id="18" name="图片 18" descr="C:\Users\Administrator\AppData\Roaming\Tencent\Users\2332261609\QQ\WinTemp\RichOle\NPLDHURJ`C6KZ_LXYNKV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2332261609\QQ\WinTemp\RichOle\NPLDHURJ`C6KZ_LXYNKVV{I.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58000"/>
                              </a14:imgEffect>
                              <a14:imgEffect>
                                <a14:sharpenSoften amount="51000"/>
                              </a14:imgEffect>
                            </a14:imgLayer>
                          </a14:imgProps>
                        </a:ext>
                        <a:ext uri="{28A0092B-C50C-407E-A947-70E740481C1C}">
                          <a14:useLocalDpi xmlns:a14="http://schemas.microsoft.com/office/drawing/2010/main" val="0"/>
                        </a:ext>
                      </a:extLst>
                    </a:blip>
                    <a:srcRect/>
                    <a:stretch>
                      <a:fillRect/>
                    </a:stretch>
                  </pic:blipFill>
                  <pic:spPr>
                    <a:xfrm>
                      <a:off x="0" y="0"/>
                      <a:ext cx="4744085" cy="2105660"/>
                    </a:xfrm>
                    <a:prstGeom prst="rect">
                      <a:avLst/>
                    </a:prstGeom>
                    <a:noFill/>
                    <a:ln>
                      <a:noFill/>
                    </a:ln>
                  </pic:spPr>
                </pic:pic>
              </a:graphicData>
            </a:graphic>
          </wp:anchor>
        </w:drawing>
      </w:r>
      <w:r>
        <w:rPr>
          <w:rFonts w:ascii="仿宋" w:hAnsi="仿宋" w:eastAsia="仿宋" w:cs="Times New Roman"/>
          <w:szCs w:val="24"/>
        </w:rPr>
        <w:t>图</w:t>
      </w:r>
      <w:r>
        <w:rPr>
          <w:rFonts w:hint="eastAsia" w:ascii="仿宋" w:hAnsi="仿宋" w:eastAsia="仿宋" w:cs="Times New Roman"/>
          <w:szCs w:val="24"/>
        </w:rPr>
        <w:t>4“S环形”赛道挑战赛</w:t>
      </w:r>
      <w:r>
        <w:rPr>
          <w:rFonts w:ascii="仿宋" w:hAnsi="仿宋" w:eastAsia="仿宋" w:cs="Times New Roman"/>
          <w:szCs w:val="24"/>
        </w:rPr>
        <w:t>示意图</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ascii="Times New Roman" w:hAnsi="Times New Roman" w:eastAsia="仿宋_GB2312" w:cs="Times New Roman"/>
          <w:b/>
          <w:sz w:val="24"/>
          <w:szCs w:val="24"/>
        </w:rPr>
        <w:t>4.</w:t>
      </w:r>
      <w:r>
        <w:rPr>
          <w:rFonts w:hint="eastAsia" w:ascii="Times New Roman" w:hAnsi="Times New Roman" w:eastAsia="仿宋_GB2312" w:cs="Times New Roman"/>
          <w:b/>
          <w:sz w:val="24"/>
          <w:szCs w:val="24"/>
        </w:rPr>
        <w:t>4</w:t>
      </w:r>
      <w:r>
        <w:rPr>
          <w:rFonts w:ascii="Times New Roman" w:hAnsi="Times New Roman" w:eastAsia="仿宋_GB2312" w:cs="Times New Roman"/>
          <w:b/>
          <w:sz w:val="24"/>
          <w:szCs w:val="24"/>
        </w:rPr>
        <w:t xml:space="preserve"> 方案评审</w:t>
      </w:r>
    </w:p>
    <w:p>
      <w:pPr>
        <w:pStyle w:val="32"/>
        <w:keepNext w:val="0"/>
        <w:keepLines w:val="0"/>
        <w:pageBreakBefore w:val="0"/>
        <w:kinsoku/>
        <w:wordWrap/>
        <w:overflowPunct/>
        <w:topLinePunct w:val="0"/>
        <w:autoSpaceDE/>
        <w:autoSpaceDN/>
        <w:bidi w:val="0"/>
        <w:ind w:right="0" w:rightChars="0"/>
        <w:textAlignment w:val="auto"/>
        <w:outlineLvl w:val="9"/>
      </w:pPr>
      <w:r>
        <w:t>由方案评审组对每个参赛队提交的方案文件进行评阅，此环节满分50分，其中结构设计方案</w:t>
      </w:r>
      <w:r>
        <w:rPr>
          <w:rFonts w:hint="eastAsia"/>
        </w:rPr>
        <w:t>25</w:t>
      </w:r>
      <w:r>
        <w:t>分、加工工艺方案</w:t>
      </w:r>
      <w:r>
        <w:rPr>
          <w:rFonts w:hint="eastAsia"/>
        </w:rPr>
        <w:t>25</w:t>
      </w:r>
      <w:r>
        <w:t>分。</w:t>
      </w:r>
    </w:p>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4.5 总分计算</w:t>
      </w:r>
    </w:p>
    <w:p>
      <w:pPr>
        <w:keepNext w:val="0"/>
        <w:keepLines w:val="0"/>
        <w:pageBreakBefore w:val="0"/>
        <w:tabs>
          <w:tab w:val="left" w:pos="1080"/>
        </w:tabs>
        <w:kinsoku/>
        <w:wordWrap/>
        <w:overflowPunct/>
        <w:topLinePunct w:val="0"/>
        <w:autoSpaceDE/>
        <w:autoSpaceDN/>
        <w:bidi w:val="0"/>
        <w:spacing w:line="360" w:lineRule="auto"/>
        <w:ind w:right="0" w:rightChars="0" w:firstLine="480" w:firstLineChars="200"/>
        <w:textAlignment w:val="auto"/>
        <w:outlineLvl w:val="9"/>
        <w:rPr>
          <w:rFonts w:hint="eastAsia" w:ascii="Times New Roman" w:hAnsi="Times New Roman" w:eastAsia="仿宋_GB2312" w:cs="Times New Roman"/>
          <w:color w:val="000000"/>
          <w:kern w:val="0"/>
          <w:sz w:val="24"/>
        </w:rPr>
      </w:pPr>
      <w:r>
        <w:rPr>
          <w:rFonts w:hint="eastAsia" w:ascii="Times New Roman" w:hAnsi="Times New Roman" w:eastAsia="仿宋_GB2312" w:cs="Times New Roman"/>
          <w:color w:val="000000"/>
          <w:kern w:val="0"/>
          <w:sz w:val="24"/>
        </w:rPr>
        <w:t>总分=竞赛成绩归一化得分×80%+方案评审归一化得分×20%</w:t>
      </w:r>
    </w:p>
    <w:p>
      <w:pPr>
        <w:keepNext w:val="0"/>
        <w:keepLines w:val="0"/>
        <w:pageBreakBefore w:val="0"/>
        <w:tabs>
          <w:tab w:val="left" w:pos="1080"/>
        </w:tabs>
        <w:kinsoku/>
        <w:wordWrap/>
        <w:overflowPunct/>
        <w:topLinePunct w:val="0"/>
        <w:autoSpaceDE/>
        <w:autoSpaceDN/>
        <w:bidi w:val="0"/>
        <w:spacing w:line="360" w:lineRule="auto"/>
        <w:ind w:right="0" w:rightChars="0" w:firstLine="640" w:firstLineChars="200"/>
        <w:textAlignment w:val="auto"/>
        <w:outlineLvl w:val="9"/>
        <w:rPr>
          <w:rFonts w:hint="eastAsia" w:ascii="黑体" w:hAnsi="黑体" w:eastAsia="黑体" w:cs="黑体"/>
          <w:bCs/>
          <w:color w:val="FF0000"/>
          <w:sz w:val="32"/>
          <w:szCs w:val="32"/>
        </w:rPr>
      </w:pPr>
      <w:r>
        <w:rPr>
          <w:rFonts w:hint="eastAsia" w:ascii="黑体" w:hAnsi="黑体" w:eastAsia="黑体" w:cs="黑体"/>
          <w:bCs/>
          <w:sz w:val="32"/>
          <w:szCs w:val="32"/>
          <w:lang w:eastAsia="zh-CN"/>
        </w:rPr>
        <w:t>二、</w:t>
      </w:r>
      <w:r>
        <w:rPr>
          <w:rFonts w:hint="eastAsia" w:ascii="黑体" w:hAnsi="黑体" w:eastAsia="黑体" w:cs="黑体"/>
          <w:bCs/>
          <w:sz w:val="32"/>
          <w:szCs w:val="32"/>
        </w:rPr>
        <w:t>智能物流机器人赛</w:t>
      </w:r>
    </w:p>
    <w:p>
      <w:pPr>
        <w:keepNext w:val="0"/>
        <w:keepLines w:val="0"/>
        <w:pageBreakBefore w:val="0"/>
        <w:numPr>
          <w:ilvl w:val="0"/>
          <w:numId w:val="3"/>
        </w:numPr>
        <w:kinsoku/>
        <w:wordWrap/>
        <w:overflowPunct/>
        <w:topLinePunct w:val="0"/>
        <w:autoSpaceDE/>
        <w:autoSpaceDN/>
        <w:bidi w:val="0"/>
        <w:spacing w:line="360" w:lineRule="auto"/>
        <w:ind w:left="828" w:right="0" w:rightChars="0" w:hanging="357"/>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竞赛命题</w:t>
      </w:r>
      <w:bookmarkStart w:id="0" w:name="_GoBack"/>
      <w:bookmarkEnd w:id="0"/>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本届竞赛命题为“智能制造场景中的智能物流机器人”。</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自主设计并制作一款能执行物料搬运任务的智能物流机器人（以下简称：机器人）。该机器人能够在规定场地内自主行走与避障，通过扫描二维码及Wi-Fi网络通信领取物料搬运任务，自主按任务要求将物料搬运至指定地点，并按照要求的位置和方向精准摆放。</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 xml:space="preserve">基于竞赛项目要求的机器人功能和环境设置，以智能制造的现实和未来发展为主题，设计一套具有一定难度的物料自动搬运任务及任务工业场景（参考任务设计模板），为竞赛决赛阶段的现场任务命题提供参考方案。 </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本项目参赛所要求的实物和文件均由参赛学生自主完成。</w:t>
      </w:r>
    </w:p>
    <w:p>
      <w:pPr>
        <w:keepNext w:val="0"/>
        <w:keepLines w:val="0"/>
        <w:pageBreakBefore w:val="0"/>
        <w:numPr>
          <w:ilvl w:val="0"/>
          <w:numId w:val="3"/>
        </w:numPr>
        <w:kinsoku/>
        <w:wordWrap/>
        <w:overflowPunct/>
        <w:topLinePunct w:val="0"/>
        <w:autoSpaceDE/>
        <w:autoSpaceDN/>
        <w:bidi w:val="0"/>
        <w:spacing w:line="360" w:lineRule="auto"/>
        <w:ind w:left="828" w:right="0" w:rightChars="0" w:hanging="357"/>
        <w:textAlignment w:val="auto"/>
        <w:outlineLvl w:val="9"/>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命题要求</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项目要求包括机器人功能、控制、机械结构与外形尺寸等，同时还包括竞赛场地设置、搬运物料及任务编码等环境设置要求，决赛阶段机器人完成的任务以竞赛项目要求为基础。</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2.1  机器人功能要求</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机器人应具有自主定位、自主移动、自主避障、二维码读取（初赛用）、Wi-Fi网络通信（决赛用）、物料位置、颜色及形状识别、物料抓取与搬运、路径规划等功能；竞赛过程由机器人自主运行，不允许使用遥控等人机交互手段及除机器人本体之外的任何辅助装置。</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2.2  机器人电控及驱动要求</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Style w:val="33"/>
          <w:rFonts w:hint="eastAsia"/>
          <w:bCs w:val="0"/>
        </w:rPr>
        <w:t>机器人所用传感器和电机的种类及数量不限。要求在机器人的醒目位置安装有任务码显示装置，该装置能够持续显示所有任务信息直至比赛结束。机器人采用电池供电，供电电压限制在12V以下（含12V），电池随车装载，场内赛</w:t>
      </w:r>
      <w:r>
        <w:rPr>
          <w:rFonts w:hint="eastAsia"/>
        </w:rPr>
        <w:t>程中不能更换。</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2.3  机器人的机械结构要求</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自主设计并制造机器人的机械部分，该部分允许采用标准紧固件、标准结构零件及各类轴承，不允许使用成品套件。机器人的行走方式、机械手臂的结构形式均不限制。机器人腕部与手爪的连接界面结构自行确定。</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机器人手爪及机械臂（选做）需要在竞赛现场设计制作外，其他均在校内完成，所用材料自定。</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2.4  机器人的外形尺寸要求</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机器人（含机械手臂）的铅垂方向的整体投影通过一个外形尺寸与一张A4纸相当的门框（“A4门框”横向或竖向放置均可）方可参加比赛。允许机器人结构设计为可折叠形式，但通过“A4门框”后才可自行展开。</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2.5  竞赛场地</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赛场尺寸为4800mm×2400mm长方形平面区域，周围设有高度为100mm的白色或其他浅色围挡板。赛道地面为亚光人造板或合成革铺就而成，基色为浅黄色；地面有间隔为300mm的黑色方格线，经线为线宽20mm的单线，纬线线宽为15+10（间隔）+15mm的双线，可用于机器人行走的地面坐标位置判断。</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在比赛场地内，结合企业的现场环境，设置原料区、加工区和成品区。原料区尺寸（长×宽×高）为500×160×80（mm），木质或塑木材料，浅色亚光表面。加工区和成品区的尺寸（长×宽）均为800×300（mm），均由不同颜色的同心圆和十字线构成，每组同心圆和十字线为同一种颜色，用于测量摆放位置的准确程度。</w:t>
      </w:r>
    </w:p>
    <w:p>
      <w:pPr>
        <w:pStyle w:val="32"/>
        <w:keepNext w:val="0"/>
        <w:keepLines w:val="0"/>
        <w:pageBreakBefore w:val="0"/>
        <w:kinsoku/>
        <w:wordWrap/>
        <w:overflowPunct/>
        <w:topLinePunct w:val="0"/>
        <w:autoSpaceDE/>
        <w:autoSpaceDN/>
        <w:bidi w:val="0"/>
        <w:spacing w:line="500" w:lineRule="exact"/>
        <w:ind w:right="0" w:rightChars="0"/>
        <w:textAlignment w:val="auto"/>
        <w:outlineLvl w:val="9"/>
      </w:pPr>
      <w:r>
        <w:rPr>
          <w:rFonts w:hint="eastAsia"/>
        </w:rPr>
        <w:t>在初赛时，竞赛场地内给定原料区、加工区和成品区的具体位置，并以高度和宽度均为 20mm的挡板将场地一分为二，机器人只能在挡板所围区域内活动，如图5、图6所示。</w:t>
      </w:r>
    </w:p>
    <w:p>
      <w:pPr>
        <w:pStyle w:val="17"/>
        <w:keepNext w:val="0"/>
        <w:keepLines w:val="0"/>
        <w:pageBreakBefore w:val="0"/>
        <w:kinsoku/>
        <w:wordWrap/>
        <w:overflowPunct/>
        <w:topLinePunct w:val="0"/>
        <w:autoSpaceDE/>
        <w:autoSpaceDN/>
        <w:bidi w:val="0"/>
        <w:spacing w:line="360" w:lineRule="auto"/>
        <w:ind w:left="830" w:right="0" w:rightChars="0" w:firstLine="0" w:firstLineChars="0"/>
        <w:jc w:val="center"/>
        <w:textAlignment w:val="auto"/>
        <w:outlineLvl w:val="9"/>
        <w:rPr>
          <w:rFonts w:ascii="仿宋" w:hAnsi="仿宋" w:eastAsia="仿宋" w:cs="Times New Roman"/>
          <w:szCs w:val="24"/>
        </w:rPr>
      </w:pPr>
      <w:r>
        <w:rPr>
          <w:rFonts w:ascii="宋体" w:hAnsi="宋体" w:cs="宋体"/>
          <w:kern w:val="0"/>
          <w:sz w:val="24"/>
          <w:szCs w:val="24"/>
        </w:rPr>
        <w:drawing>
          <wp:inline distT="0" distB="0" distL="0" distR="0">
            <wp:extent cx="2889885" cy="5417185"/>
            <wp:effectExtent l="0" t="0" r="5715" b="0"/>
            <wp:docPr id="12" name="图片 12" descr="初赛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初赛平面图"/>
                    <pic:cNvPicPr>
                      <a:picLocks noChangeAspect="1" noChangeArrowheads="1"/>
                    </pic:cNvPicPr>
                  </pic:nvPicPr>
                  <pic:blipFill>
                    <a:blip r:embed="rId11">
                      <a:extLst>
                        <a:ext uri="{28A0092B-C50C-407E-A947-70E740481C1C}">
                          <a14:useLocalDpi xmlns:a14="http://schemas.microsoft.com/office/drawing/2010/main" val="0"/>
                        </a:ext>
                      </a:extLst>
                    </a:blip>
                    <a:srcRect l="6171"/>
                    <a:stretch>
                      <a:fillRect/>
                    </a:stretch>
                  </pic:blipFill>
                  <pic:spPr>
                    <a:xfrm>
                      <a:off x="0" y="0"/>
                      <a:ext cx="2889885" cy="5417185"/>
                    </a:xfrm>
                    <a:prstGeom prst="rect">
                      <a:avLst/>
                    </a:prstGeom>
                    <a:noFill/>
                    <a:ln>
                      <a:noFill/>
                    </a:ln>
                  </pic:spPr>
                </pic:pic>
              </a:graphicData>
            </a:graphic>
          </wp:inline>
        </w:drawing>
      </w:r>
    </w:p>
    <w:p>
      <w:pPr>
        <w:pStyle w:val="17"/>
        <w:keepNext w:val="0"/>
        <w:keepLines w:val="0"/>
        <w:pageBreakBefore w:val="0"/>
        <w:kinsoku/>
        <w:wordWrap/>
        <w:overflowPunct/>
        <w:topLinePunct w:val="0"/>
        <w:autoSpaceDE/>
        <w:autoSpaceDN/>
        <w:bidi w:val="0"/>
        <w:ind w:right="0" w:rightChars="0" w:firstLine="0" w:firstLineChars="0"/>
        <w:jc w:val="center"/>
        <w:textAlignment w:val="auto"/>
        <w:outlineLvl w:val="9"/>
        <w:rPr>
          <w:rFonts w:ascii="仿宋" w:hAnsi="仿宋" w:eastAsia="仿宋" w:cs="Times New Roman"/>
          <w:szCs w:val="24"/>
        </w:rPr>
      </w:pPr>
      <w:r>
        <w:rPr>
          <w:rFonts w:ascii="仿宋" w:hAnsi="仿宋" w:eastAsia="仿宋" w:cs="Times New Roman"/>
          <w:szCs w:val="24"/>
        </w:rPr>
        <w:t>图</w:t>
      </w:r>
      <w:r>
        <w:rPr>
          <w:rFonts w:hint="eastAsia" w:ascii="仿宋" w:hAnsi="仿宋" w:eastAsia="仿宋" w:cs="Times New Roman"/>
          <w:szCs w:val="24"/>
        </w:rPr>
        <w:t xml:space="preserve">5 </w:t>
      </w:r>
      <w:r>
        <w:rPr>
          <w:rFonts w:ascii="仿宋" w:hAnsi="仿宋" w:eastAsia="仿宋" w:cs="Times New Roman"/>
          <w:szCs w:val="24"/>
        </w:rPr>
        <w:t xml:space="preserve"> 智能物料机器人</w:t>
      </w:r>
      <w:r>
        <w:rPr>
          <w:rFonts w:hint="eastAsia" w:ascii="仿宋" w:hAnsi="仿宋" w:eastAsia="仿宋" w:cs="Times New Roman"/>
          <w:szCs w:val="24"/>
        </w:rPr>
        <w:t>初赛赛场</w:t>
      </w:r>
      <w:r>
        <w:rPr>
          <w:rFonts w:ascii="仿宋" w:hAnsi="仿宋" w:eastAsia="仿宋" w:cs="Times New Roman"/>
          <w:szCs w:val="24"/>
        </w:rPr>
        <w:t>设置</w:t>
      </w:r>
      <w:r>
        <w:rPr>
          <w:rFonts w:hint="eastAsia" w:ascii="仿宋" w:hAnsi="仿宋" w:eastAsia="仿宋" w:cs="Times New Roman"/>
          <w:szCs w:val="24"/>
        </w:rPr>
        <w:t>平面</w:t>
      </w:r>
      <w:r>
        <w:rPr>
          <w:rFonts w:ascii="仿宋" w:hAnsi="仿宋" w:eastAsia="仿宋" w:cs="Times New Roman"/>
          <w:szCs w:val="24"/>
        </w:rPr>
        <w:t>图</w:t>
      </w:r>
    </w:p>
    <w:p>
      <w:pPr>
        <w:pStyle w:val="17"/>
        <w:keepNext w:val="0"/>
        <w:keepLines w:val="0"/>
        <w:pageBreakBefore w:val="0"/>
        <w:kinsoku/>
        <w:wordWrap/>
        <w:overflowPunct/>
        <w:topLinePunct w:val="0"/>
        <w:autoSpaceDE/>
        <w:autoSpaceDN/>
        <w:bidi w:val="0"/>
        <w:ind w:right="0" w:rightChars="0" w:firstLine="0" w:firstLineChars="0"/>
        <w:jc w:val="center"/>
        <w:textAlignment w:val="auto"/>
        <w:outlineLvl w:val="9"/>
      </w:pPr>
    </w:p>
    <w:p>
      <w:pPr>
        <w:keepNext w:val="0"/>
        <w:keepLines w:val="0"/>
        <w:pageBreakBefore w:val="0"/>
        <w:widowControl/>
        <w:kinsoku/>
        <w:wordWrap/>
        <w:overflowPunct/>
        <w:topLinePunct w:val="0"/>
        <w:autoSpaceDE/>
        <w:autoSpaceDN/>
        <w:bidi w:val="0"/>
        <w:ind w:right="0" w:rightChars="0" w:firstLine="480"/>
        <w:jc w:val="center"/>
        <w:textAlignment w:val="auto"/>
        <w:outlineLvl w:val="9"/>
        <w:rPr>
          <w:rFonts w:ascii="宋体" w:hAnsi="宋体" w:cs="宋体"/>
          <w:kern w:val="0"/>
          <w:sz w:val="24"/>
          <w:szCs w:val="24"/>
        </w:rPr>
      </w:pPr>
      <w:r>
        <w:rPr>
          <w:rFonts w:ascii="宋体" w:hAnsi="宋体" w:cs="宋体"/>
          <w:kern w:val="0"/>
          <w:sz w:val="24"/>
          <w:szCs w:val="24"/>
        </w:rPr>
        <w:drawing>
          <wp:inline distT="0" distB="0" distL="0" distR="0">
            <wp:extent cx="4022090" cy="1567815"/>
            <wp:effectExtent l="0" t="0" r="0" b="0"/>
            <wp:docPr id="1" name="图片 1" descr="初赛立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初赛立体图"/>
                    <pic:cNvPicPr>
                      <a:picLocks noChangeAspect="1" noChangeArrowheads="1"/>
                    </pic:cNvPicPr>
                  </pic:nvPicPr>
                  <pic:blipFill>
                    <a:blip r:embed="rId12" cstate="print">
                      <a:extLst>
                        <a:ext uri="{28A0092B-C50C-407E-A947-70E740481C1C}">
                          <a14:useLocalDpi xmlns:a14="http://schemas.microsoft.com/office/drawing/2010/main" val="0"/>
                        </a:ext>
                      </a:extLst>
                    </a:blip>
                    <a:srcRect l="9326" t="8717" r="15504" b="26845"/>
                    <a:stretch>
                      <a:fillRect/>
                    </a:stretch>
                  </pic:blipFill>
                  <pic:spPr>
                    <a:xfrm>
                      <a:off x="0" y="0"/>
                      <a:ext cx="4022636" cy="1568248"/>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spacing w:after="0"/>
        <w:ind w:right="0" w:rightChars="0"/>
        <w:textAlignment w:val="auto"/>
        <w:outlineLvl w:val="9"/>
        <w:rPr>
          <w:rFonts w:ascii="仿宋" w:hAnsi="仿宋" w:eastAsia="仿宋" w:cs="Times New Roman"/>
          <w:szCs w:val="24"/>
        </w:rPr>
      </w:pPr>
      <w:r>
        <w:rPr>
          <w:rFonts w:ascii="仿宋" w:hAnsi="仿宋" w:eastAsia="仿宋" w:cs="Times New Roman"/>
          <w:szCs w:val="24"/>
        </w:rPr>
        <w:t>图</w:t>
      </w:r>
      <w:r>
        <w:rPr>
          <w:rFonts w:hint="eastAsia" w:ascii="仿宋" w:hAnsi="仿宋" w:eastAsia="仿宋" w:cs="Times New Roman"/>
          <w:szCs w:val="24"/>
        </w:rPr>
        <w:t xml:space="preserve">6 </w:t>
      </w:r>
      <w:r>
        <w:rPr>
          <w:rFonts w:ascii="仿宋" w:hAnsi="仿宋" w:eastAsia="仿宋" w:cs="Times New Roman"/>
          <w:szCs w:val="24"/>
        </w:rPr>
        <w:t xml:space="preserve"> 智能物料机器人</w:t>
      </w:r>
      <w:r>
        <w:rPr>
          <w:rFonts w:hint="eastAsia" w:ascii="仿宋" w:hAnsi="仿宋" w:eastAsia="仿宋" w:cs="Times New Roman"/>
          <w:szCs w:val="24"/>
        </w:rPr>
        <w:t>初赛赛场三维示意</w:t>
      </w:r>
      <w:r>
        <w:rPr>
          <w:rFonts w:ascii="仿宋" w:hAnsi="仿宋" w:eastAsia="仿宋" w:cs="Times New Roman"/>
          <w:szCs w:val="24"/>
        </w:rPr>
        <w:t>图</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决赛时，场地中的挡板去掉，两个参赛机器人可以在比赛场地整个区域内活动，如图</w:t>
      </w:r>
      <w:r>
        <w:t>7</w:t>
      </w:r>
      <w:r>
        <w:rPr>
          <w:rFonts w:hint="eastAsia"/>
        </w:rPr>
        <w:t>所示，原料区、加工区、成品区的位置根据现场发布的任务设置。</w:t>
      </w:r>
    </w:p>
    <w:p>
      <w:pPr>
        <w:keepNext w:val="0"/>
        <w:keepLines w:val="0"/>
        <w:pageBreakBefore w:val="0"/>
        <w:widowControl/>
        <w:kinsoku/>
        <w:wordWrap/>
        <w:overflowPunct/>
        <w:topLinePunct w:val="0"/>
        <w:autoSpaceDE/>
        <w:autoSpaceDN/>
        <w:bidi w:val="0"/>
        <w:ind w:right="0" w:rightChars="0" w:firstLine="480"/>
        <w:jc w:val="center"/>
        <w:textAlignment w:val="auto"/>
        <w:outlineLvl w:val="9"/>
        <w:rPr>
          <w:rFonts w:ascii="宋体" w:hAnsi="宋体" w:cs="宋体"/>
          <w:kern w:val="0"/>
          <w:sz w:val="24"/>
          <w:szCs w:val="24"/>
        </w:rPr>
      </w:pPr>
      <w:r>
        <w:rPr>
          <w:rFonts w:ascii="宋体" w:hAnsi="宋体" w:cs="宋体"/>
          <w:kern w:val="0"/>
          <w:sz w:val="24"/>
          <w:szCs w:val="24"/>
        </w:rPr>
        <w:drawing>
          <wp:inline distT="0" distB="0" distL="0" distR="0">
            <wp:extent cx="3082290" cy="5387340"/>
            <wp:effectExtent l="0" t="0" r="3810" b="3810"/>
            <wp:docPr id="2" name="图片 2" descr="决赛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决赛平面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82947" cy="5388530"/>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spacing w:after="0"/>
        <w:ind w:right="0" w:rightChars="0"/>
        <w:textAlignment w:val="auto"/>
        <w:outlineLvl w:val="9"/>
        <w:rPr>
          <w:rFonts w:ascii="仿宋" w:hAnsi="仿宋" w:eastAsia="仿宋" w:cs="Times New Roman"/>
          <w:szCs w:val="24"/>
        </w:rPr>
      </w:pPr>
      <w:r>
        <w:rPr>
          <w:rFonts w:hint="eastAsia" w:ascii="仿宋" w:hAnsi="仿宋" w:eastAsia="仿宋" w:cs="Times New Roman"/>
          <w:szCs w:val="24"/>
        </w:rPr>
        <w:t>图</w:t>
      </w:r>
      <w:r>
        <w:rPr>
          <w:rFonts w:ascii="仿宋" w:hAnsi="仿宋" w:eastAsia="仿宋" w:cs="Times New Roman"/>
          <w:szCs w:val="24"/>
        </w:rPr>
        <w:t>7 智能物料机器人</w:t>
      </w:r>
      <w:r>
        <w:rPr>
          <w:rFonts w:hint="eastAsia" w:ascii="仿宋" w:hAnsi="仿宋" w:eastAsia="仿宋" w:cs="Times New Roman"/>
          <w:szCs w:val="24"/>
        </w:rPr>
        <w:t>决赛赛场图</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2.6  搬运物料</w:t>
      </w:r>
    </w:p>
    <w:p>
      <w:pPr>
        <w:pStyle w:val="32"/>
        <w:keepNext w:val="0"/>
        <w:keepLines w:val="0"/>
        <w:pageBreakBefore w:val="0"/>
        <w:kinsoku/>
        <w:wordWrap/>
        <w:overflowPunct/>
        <w:topLinePunct w:val="0"/>
        <w:autoSpaceDE/>
        <w:autoSpaceDN/>
        <w:bidi w:val="0"/>
        <w:ind w:right="0" w:rightChars="0"/>
        <w:textAlignment w:val="auto"/>
        <w:outlineLvl w:val="9"/>
      </w:pPr>
      <w:r>
        <w:t>初赛时待搬运物料</w:t>
      </w:r>
      <w:r>
        <w:rPr>
          <w:rFonts w:hint="eastAsia"/>
        </w:rPr>
        <w:t>直径为50mm，高度为80mm, 重量约为60g的圆柱体。物料的材料为塑料或铝合金，</w:t>
      </w:r>
      <w:r>
        <w:t>表面粗糙度</w:t>
      </w:r>
      <w:r>
        <w:rPr>
          <w:rFonts w:hint="eastAsia"/>
        </w:rPr>
        <w:t>Ra≥3.2。物料</w:t>
      </w:r>
      <w:r>
        <w:t>有</w:t>
      </w:r>
      <w:r>
        <w:rPr>
          <w:rFonts w:hint="eastAsia"/>
        </w:rPr>
        <w:t>三种</w:t>
      </w:r>
      <w:r>
        <w:t>颜色</w:t>
      </w:r>
      <w:r>
        <w:rPr>
          <w:rFonts w:hint="eastAsia"/>
        </w:rPr>
        <w:t>：</w:t>
      </w:r>
      <w:r>
        <w:t>红（RGB</w:t>
      </w:r>
      <w:r>
        <w:rPr>
          <w:rFonts w:hint="eastAsia"/>
        </w:rPr>
        <w:t>值</w:t>
      </w:r>
      <w:r>
        <w:t>为255</w:t>
      </w:r>
      <w:r>
        <w:rPr>
          <w:rFonts w:hint="eastAsia"/>
        </w:rPr>
        <w:t>，0，0</w:t>
      </w:r>
      <w:r>
        <w:t>）、绿（RGB</w:t>
      </w:r>
      <w:r>
        <w:rPr>
          <w:rFonts w:hint="eastAsia"/>
        </w:rPr>
        <w:t>值</w:t>
      </w:r>
      <w:r>
        <w:t>为</w:t>
      </w:r>
      <w:r>
        <w:rPr>
          <w:rFonts w:hint="eastAsia"/>
        </w:rPr>
        <w:t>0，255，0</w:t>
      </w:r>
      <w:r>
        <w:t>）、蓝（RGB</w:t>
      </w:r>
      <w:r>
        <w:rPr>
          <w:rFonts w:hint="eastAsia"/>
        </w:rPr>
        <w:t>值</w:t>
      </w:r>
      <w:r>
        <w:t>为</w:t>
      </w:r>
      <w:r>
        <w:rPr>
          <w:rFonts w:hint="eastAsia"/>
        </w:rPr>
        <w:t>0，0，255</w:t>
      </w:r>
      <w:r>
        <w:t>）</w:t>
      </w:r>
      <w:r>
        <w:rPr>
          <w:rFonts w:hint="eastAsia"/>
        </w:rPr>
        <w:t>。</w:t>
      </w:r>
      <w:r>
        <w:t>三种</w:t>
      </w:r>
      <w:r>
        <w:rPr>
          <w:rFonts w:hint="eastAsia"/>
        </w:rPr>
        <w:t>不同</w:t>
      </w:r>
      <w:r>
        <w:t>颜色</w:t>
      </w:r>
      <w:r>
        <w:rPr>
          <w:rFonts w:hint="eastAsia"/>
        </w:rPr>
        <w:t>的</w:t>
      </w:r>
      <w:r>
        <w:t>物料随机放置在</w:t>
      </w:r>
      <w:r>
        <w:rPr>
          <w:rFonts w:hint="eastAsia"/>
        </w:rPr>
        <w:t>原料区</w:t>
      </w:r>
      <w:r>
        <w:t>，物料中心间距</w:t>
      </w:r>
      <w:r>
        <w:rPr>
          <w:rFonts w:hint="eastAsia"/>
        </w:rPr>
        <w:t>为150mm。</w:t>
      </w:r>
    </w:p>
    <w:p>
      <w:pPr>
        <w:pStyle w:val="32"/>
        <w:keepNext w:val="0"/>
        <w:keepLines w:val="0"/>
        <w:pageBreakBefore w:val="0"/>
        <w:kinsoku/>
        <w:wordWrap/>
        <w:overflowPunct/>
        <w:topLinePunct w:val="0"/>
        <w:autoSpaceDE/>
        <w:autoSpaceDN/>
        <w:bidi w:val="0"/>
        <w:ind w:right="0" w:rightChars="0"/>
        <w:textAlignment w:val="auto"/>
        <w:outlineLvl w:val="9"/>
        <w:rPr>
          <w:color w:val="FF0000"/>
        </w:rPr>
      </w:pPr>
      <w:r>
        <w:rPr>
          <w:rFonts w:hint="eastAsia"/>
        </w:rPr>
        <w:t>决赛时待搬运物料的颜色、材料和表面粗糙度与初赛时相同，形状为简单机械零件的抽象几何体（包括圆柱体、方形体、球体，以及组合体等），物料的各边长或直径尺寸限制在</w:t>
      </w:r>
      <w:r>
        <w:t>30</w:t>
      </w:r>
      <w:r>
        <w:rPr>
          <w:rFonts w:hint="eastAsia"/>
        </w:rPr>
        <w:t>～</w:t>
      </w:r>
      <w:r>
        <w:t>80mm</w:t>
      </w:r>
      <w:r>
        <w:rPr>
          <w:rFonts w:hint="eastAsia"/>
        </w:rPr>
        <w:t>范围，重量范围为</w:t>
      </w:r>
      <w:r>
        <w:t>40</w:t>
      </w:r>
      <w:r>
        <w:rPr>
          <w:rFonts w:hint="eastAsia"/>
        </w:rPr>
        <w:t>～</w:t>
      </w:r>
      <w:r>
        <w:t>80g</w:t>
      </w:r>
      <w:r>
        <w:rPr>
          <w:rFonts w:hint="eastAsia"/>
        </w:rPr>
        <w:t>，以上形状和参数的具体选择将通过现场抽签决定。</w:t>
      </w:r>
    </w:p>
    <w:p>
      <w:pPr>
        <w:keepNext w:val="0"/>
        <w:keepLines w:val="0"/>
        <w:pageBreakBefore w:val="0"/>
        <w:kinsoku/>
        <w:wordWrap/>
        <w:overflowPunct/>
        <w:topLinePunct w:val="0"/>
        <w:autoSpaceDE/>
        <w:autoSpaceDN/>
        <w:bidi w:val="0"/>
        <w:spacing w:line="360" w:lineRule="auto"/>
        <w:ind w:right="0" w:rightChars="0" w:firstLine="42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2.7  任务编码</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任务编码被设置为“1”、“2”、“3”三个数字的组合，如“123”、“321”等。其中，“1”为红色</w:t>
      </w:r>
      <w:r>
        <w:t>（RGB</w:t>
      </w:r>
      <w:r>
        <w:rPr>
          <w:rFonts w:hint="eastAsia"/>
        </w:rPr>
        <w:t>值</w:t>
      </w:r>
      <w:r>
        <w:t>为</w:t>
      </w:r>
      <w:r>
        <w:rPr>
          <w:rFonts w:hint="eastAsia"/>
        </w:rPr>
        <w:t>255，0，0</w:t>
      </w:r>
      <w:r>
        <w:t>）</w:t>
      </w:r>
      <w:r>
        <w:rPr>
          <w:rFonts w:hint="eastAsia"/>
        </w:rPr>
        <w:t>，“2”为绿色</w:t>
      </w:r>
      <w:r>
        <w:t>（RGB</w:t>
      </w:r>
      <w:r>
        <w:rPr>
          <w:rFonts w:hint="eastAsia"/>
        </w:rPr>
        <w:t>值</w:t>
      </w:r>
      <w:r>
        <w:t>为</w:t>
      </w:r>
      <w:r>
        <w:rPr>
          <w:rFonts w:hint="eastAsia"/>
        </w:rPr>
        <w:t>0，255，0</w:t>
      </w:r>
      <w:r>
        <w:t>）</w:t>
      </w:r>
      <w:r>
        <w:rPr>
          <w:rFonts w:hint="eastAsia"/>
        </w:rPr>
        <w:t>，“3”为蓝色</w:t>
      </w:r>
      <w:r>
        <w:t>（RGB</w:t>
      </w:r>
      <w:r>
        <w:rPr>
          <w:rFonts w:hint="eastAsia"/>
        </w:rPr>
        <w:t>值</w:t>
      </w:r>
      <w:r>
        <w:t>为</w:t>
      </w:r>
      <w:r>
        <w:rPr>
          <w:rFonts w:hint="eastAsia"/>
        </w:rPr>
        <w:t>0，0，255</w:t>
      </w:r>
      <w:r>
        <w:t>）</w:t>
      </w:r>
      <w:r>
        <w:rPr>
          <w:rFonts w:hint="eastAsia"/>
        </w:rPr>
        <w:t>。数字组合表明了物料搬运过程中不同颜色物料的搬运顺序。</w:t>
      </w:r>
    </w:p>
    <w:p>
      <w:pPr>
        <w:pStyle w:val="32"/>
        <w:keepNext w:val="0"/>
        <w:keepLines w:val="0"/>
        <w:pageBreakBefore w:val="0"/>
        <w:kinsoku/>
        <w:wordWrap/>
        <w:overflowPunct/>
        <w:topLinePunct w:val="0"/>
        <w:autoSpaceDE/>
        <w:autoSpaceDN/>
        <w:bidi w:val="0"/>
        <w:ind w:right="0" w:rightChars="0"/>
        <w:textAlignment w:val="auto"/>
        <w:outlineLvl w:val="9"/>
        <w:rPr>
          <w:rFonts w:asciiTheme="minorEastAsia" w:hAnsiTheme="minorEastAsia" w:eastAsiaTheme="minorEastAsia" w:cstheme="minorBidi"/>
        </w:rPr>
      </w:pPr>
      <w:r>
        <w:rPr>
          <w:rFonts w:hint="eastAsia"/>
        </w:rPr>
        <w:t>初赛中在赛场围挡内侧垂直安装2个二维码显示板，二维码尺寸为</w:t>
      </w:r>
      <w:r>
        <w:t>80</w:t>
      </w:r>
      <w:r>
        <w:rPr>
          <w:rFonts w:hint="eastAsia"/>
        </w:rPr>
        <w:t>×</w:t>
      </w:r>
      <w:r>
        <w:t>80</w:t>
      </w:r>
      <w:r>
        <w:rPr>
          <w:rFonts w:hint="eastAsia"/>
        </w:rPr>
        <w:t>mm，用于显示给机器人读取任务编码（通过抽签确定）；决赛中机器人通过Wi-Fi网络通信获取任务编码（同批次上场的参赛队相同）。</w:t>
      </w:r>
    </w:p>
    <w:p>
      <w:pPr>
        <w:pStyle w:val="17"/>
        <w:keepNext w:val="0"/>
        <w:keepLines w:val="0"/>
        <w:pageBreakBefore w:val="0"/>
        <w:numPr>
          <w:ilvl w:val="0"/>
          <w:numId w:val="3"/>
        </w:numPr>
        <w:tabs>
          <w:tab w:val="left" w:pos="1080"/>
        </w:tabs>
        <w:kinsoku/>
        <w:wordWrap/>
        <w:overflowPunct/>
        <w:topLinePunct w:val="0"/>
        <w:autoSpaceDE/>
        <w:autoSpaceDN/>
        <w:bidi w:val="0"/>
        <w:spacing w:line="360" w:lineRule="auto"/>
        <w:ind w:left="828" w:right="0" w:rightChars="0" w:hanging="357" w:firstLineChars="0"/>
        <w:textAlignment w:val="auto"/>
        <w:outlineLvl w:val="9"/>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方案评审与总分计算</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机器人</w:t>
      </w:r>
      <w:r>
        <w:t>竞赛</w:t>
      </w:r>
      <w:r>
        <w:rPr>
          <w:rFonts w:hint="eastAsia"/>
        </w:rPr>
        <w:t>由机器人初赛和机器人决赛组成。机器人初赛由机器人现场初赛、场景设置与任务命题文档评审两个环节组成。机器人决赛由竞赛社区现场实践与考评、机器人现场决赛等两</w:t>
      </w:r>
      <w:r>
        <w:rPr>
          <w:rFonts w:hint="eastAsia" w:ascii="宋体" w:hAnsi="宋体"/>
        </w:rPr>
        <w:t>个环节组成。其中，通过</w:t>
      </w:r>
      <w:r>
        <w:rPr>
          <w:rFonts w:hint="eastAsia"/>
        </w:rPr>
        <w:t>机器人初赛形成参赛队初赛成绩，取排名前</w:t>
      </w:r>
      <w:r>
        <w:t>60</w:t>
      </w:r>
      <w:r>
        <w:rPr>
          <w:rFonts w:hint="eastAsia"/>
        </w:rPr>
        <w:t>%的参赛队进入决赛，初赛成绩不带入决赛。各竞赛环节评分比例如表2所示。</w:t>
      </w:r>
    </w:p>
    <w:p>
      <w:pPr>
        <w:pStyle w:val="29"/>
        <w:keepNext w:val="0"/>
        <w:keepLines w:val="0"/>
        <w:pageBreakBefore w:val="0"/>
        <w:kinsoku/>
        <w:wordWrap/>
        <w:overflowPunct/>
        <w:topLinePunct w:val="0"/>
        <w:autoSpaceDE/>
        <w:autoSpaceDN/>
        <w:bidi w:val="0"/>
        <w:spacing w:beforeLines="0"/>
        <w:ind w:right="0" w:rightChars="0" w:firstLine="0"/>
        <w:textAlignment w:val="auto"/>
        <w:outlineLvl w:val="9"/>
        <w:rPr>
          <w:rFonts w:ascii="仿宋" w:hAnsi="仿宋" w:eastAsia="仿宋"/>
        </w:rPr>
      </w:pPr>
      <w:r>
        <w:rPr>
          <w:rFonts w:hint="eastAsia" w:ascii="仿宋" w:hAnsi="仿宋" w:eastAsia="仿宋"/>
        </w:rPr>
        <w:t>表2</w:t>
      </w:r>
      <w:r>
        <w:rPr>
          <w:rFonts w:ascii="仿宋" w:hAnsi="仿宋" w:eastAsia="仿宋"/>
        </w:rPr>
        <w:t xml:space="preserve"> 机器人</w:t>
      </w:r>
      <w:r>
        <w:rPr>
          <w:rFonts w:hint="eastAsia" w:ascii="仿宋" w:hAnsi="仿宋" w:eastAsia="仿宋"/>
        </w:rPr>
        <w:t>竞赛各环节分数比例</w:t>
      </w:r>
    </w:p>
    <w:tbl>
      <w:tblPr>
        <w:tblStyle w:val="13"/>
        <w:tblW w:w="576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4"/>
        <w:gridCol w:w="1252"/>
        <w:gridCol w:w="591"/>
        <w:gridCol w:w="2498"/>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4" w:hRule="exact"/>
          <w:jc w:val="center"/>
        </w:trPr>
        <w:tc>
          <w:tcPr>
            <w:tcW w:w="714" w:type="dxa"/>
            <w:tcBorders>
              <w:bottom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3" w:firstLineChars="7"/>
              <w:jc w:val="left"/>
              <w:textAlignment w:val="auto"/>
              <w:outlineLvl w:val="9"/>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序号</w:t>
            </w:r>
          </w:p>
        </w:tc>
        <w:tc>
          <w:tcPr>
            <w:tcW w:w="1252" w:type="dxa"/>
            <w:tcBorders>
              <w:bottom w:val="single" w:color="auto" w:sz="4" w:space="0"/>
              <w:righ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3" w:firstLineChars="7"/>
              <w:jc w:val="left"/>
              <w:textAlignment w:val="auto"/>
              <w:outlineLvl w:val="9"/>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环节</w:t>
            </w:r>
          </w:p>
        </w:tc>
        <w:tc>
          <w:tcPr>
            <w:tcW w:w="591" w:type="dxa"/>
            <w:tcBorders>
              <w:left w:val="single" w:color="auto" w:sz="4" w:space="0"/>
              <w:bottom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jc w:val="left"/>
              <w:textAlignment w:val="auto"/>
              <w:outlineLvl w:val="9"/>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赛程</w:t>
            </w:r>
          </w:p>
        </w:tc>
        <w:tc>
          <w:tcPr>
            <w:tcW w:w="2498" w:type="dxa"/>
            <w:tcBorders>
              <w:bottom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3" w:firstLineChars="7"/>
              <w:jc w:val="left"/>
              <w:textAlignment w:val="auto"/>
              <w:outlineLvl w:val="9"/>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评分项目</w:t>
            </w:r>
            <w:r>
              <w:rPr>
                <w:rFonts w:ascii="宋体" w:hAnsi="宋体"/>
                <w:b/>
                <w:bCs/>
                <w:color w:val="000000" w:themeColor="text1"/>
                <w:sz w:val="18"/>
                <w:szCs w:val="18"/>
                <w14:textFill>
                  <w14:solidFill>
                    <w14:schemeClr w14:val="tx1"/>
                  </w14:solidFill>
                </w14:textFill>
              </w:rPr>
              <w:t>/赛程内容</w:t>
            </w:r>
          </w:p>
        </w:tc>
        <w:tc>
          <w:tcPr>
            <w:tcW w:w="709" w:type="dxa"/>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3" w:firstLineChars="7"/>
              <w:jc w:val="left"/>
              <w:textAlignment w:val="auto"/>
              <w:outlineLvl w:val="9"/>
              <w:rPr>
                <w:rFonts w:ascii="宋体" w:hAnsi="宋体"/>
                <w:b/>
                <w:bCs/>
                <w:color w:val="000000" w:themeColor="text1"/>
                <w:sz w:val="18"/>
                <w:szCs w:val="18"/>
                <w14:textFill>
                  <w14:solidFill>
                    <w14:schemeClr w14:val="tx1"/>
                  </w14:solidFill>
                </w14:textFill>
              </w:rPr>
            </w:pPr>
            <w:r>
              <w:rPr>
                <w:rFonts w:hint="eastAsia" w:ascii="宋体" w:hAnsi="宋体"/>
                <w:b/>
                <w:bCs/>
                <w:color w:val="000000" w:themeColor="text1"/>
                <w:sz w:val="18"/>
                <w:szCs w:val="18"/>
                <w14:textFill>
                  <w14:solidFill>
                    <w14:schemeClr w14:val="tx1"/>
                  </w14:solidFill>
                </w14:textFill>
              </w:rPr>
              <w:t>分数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714"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w:t>
            </w:r>
          </w:p>
        </w:tc>
        <w:tc>
          <w:tcPr>
            <w:tcW w:w="1252" w:type="dxa"/>
            <w:tcBorders>
              <w:top w:val="single" w:color="auto" w:sz="4" w:space="0"/>
              <w:righ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第一环节</w:t>
            </w:r>
          </w:p>
        </w:tc>
        <w:tc>
          <w:tcPr>
            <w:tcW w:w="591" w:type="dxa"/>
            <w:vMerge w:val="restart"/>
            <w:tcBorders>
              <w:top w:val="single" w:color="auto" w:sz="4" w:space="0"/>
              <w:lef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jc w:val="center"/>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初</w:t>
            </w:r>
          </w:p>
          <w:p>
            <w:pPr>
              <w:keepNext w:val="0"/>
              <w:keepLines w:val="0"/>
              <w:pageBreakBefore w:val="0"/>
              <w:tabs>
                <w:tab w:val="left" w:pos="1620"/>
              </w:tabs>
              <w:kinsoku/>
              <w:wordWrap/>
              <w:overflowPunct/>
              <w:topLinePunct w:val="0"/>
              <w:autoSpaceDE/>
              <w:autoSpaceDN/>
              <w:bidi w:val="0"/>
              <w:spacing w:line="360" w:lineRule="auto"/>
              <w:ind w:right="0" w:rightChars="0"/>
              <w:jc w:val="center"/>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赛</w:t>
            </w:r>
          </w:p>
        </w:tc>
        <w:tc>
          <w:tcPr>
            <w:tcW w:w="2498"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机器人现场初赛</w:t>
            </w:r>
          </w:p>
        </w:tc>
        <w:tc>
          <w:tcPr>
            <w:tcW w:w="709" w:type="dxa"/>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8" w:hRule="atLeast"/>
          <w:jc w:val="center"/>
        </w:trPr>
        <w:tc>
          <w:tcPr>
            <w:tcW w:w="714"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w:t>
            </w:r>
          </w:p>
        </w:tc>
        <w:tc>
          <w:tcPr>
            <w:tcW w:w="1252" w:type="dxa"/>
            <w:tcBorders>
              <w:top w:val="single" w:color="auto" w:sz="4" w:space="0"/>
              <w:righ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第二环节</w:t>
            </w:r>
          </w:p>
        </w:tc>
        <w:tc>
          <w:tcPr>
            <w:tcW w:w="591" w:type="dxa"/>
            <w:vMerge w:val="continue"/>
            <w:tcBorders>
              <w:lef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jc w:val="left"/>
              <w:textAlignment w:val="auto"/>
              <w:outlineLvl w:val="9"/>
              <w:rPr>
                <w:rFonts w:ascii="宋体" w:hAnsi="宋体"/>
                <w:bCs/>
                <w:color w:val="000000" w:themeColor="text1"/>
                <w:sz w:val="18"/>
                <w:szCs w:val="18"/>
                <w14:textFill>
                  <w14:solidFill>
                    <w14:schemeClr w14:val="tx1"/>
                  </w14:solidFill>
                </w14:textFill>
              </w:rPr>
            </w:pPr>
          </w:p>
        </w:tc>
        <w:tc>
          <w:tcPr>
            <w:tcW w:w="2498"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场景设置与任务命题评审</w:t>
            </w:r>
          </w:p>
        </w:tc>
        <w:tc>
          <w:tcPr>
            <w:tcW w:w="709" w:type="dxa"/>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5764" w:type="dxa"/>
            <w:gridSpan w:val="5"/>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center"/>
              <w:textAlignment w:val="auto"/>
              <w:outlineLvl w:val="9"/>
              <w:rPr>
                <w:rFonts w:ascii="宋体" w:hAnsi="宋体"/>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说明：形成决赛名单并发布任务命题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714"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3</w:t>
            </w:r>
          </w:p>
        </w:tc>
        <w:tc>
          <w:tcPr>
            <w:tcW w:w="1252" w:type="dxa"/>
            <w:tcBorders>
              <w:top w:val="single" w:color="auto" w:sz="4" w:space="0"/>
              <w:righ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第三环节</w:t>
            </w:r>
          </w:p>
        </w:tc>
        <w:tc>
          <w:tcPr>
            <w:tcW w:w="591" w:type="dxa"/>
            <w:vMerge w:val="restart"/>
            <w:tcBorders>
              <w:top w:val="single" w:color="auto" w:sz="4" w:space="0"/>
              <w:lef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jc w:val="center"/>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决</w:t>
            </w:r>
          </w:p>
          <w:p>
            <w:pPr>
              <w:keepNext w:val="0"/>
              <w:keepLines w:val="0"/>
              <w:pageBreakBefore w:val="0"/>
              <w:tabs>
                <w:tab w:val="left" w:pos="1620"/>
              </w:tabs>
              <w:kinsoku/>
              <w:wordWrap/>
              <w:overflowPunct/>
              <w:topLinePunct w:val="0"/>
              <w:autoSpaceDE/>
              <w:autoSpaceDN/>
              <w:bidi w:val="0"/>
              <w:spacing w:line="360" w:lineRule="auto"/>
              <w:ind w:right="0" w:rightChars="0"/>
              <w:jc w:val="center"/>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赛</w:t>
            </w:r>
          </w:p>
        </w:tc>
        <w:tc>
          <w:tcPr>
            <w:tcW w:w="2498"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竞赛社区</w:t>
            </w:r>
            <w:r>
              <w:rPr>
                <w:rFonts w:ascii="宋体" w:hAnsi="宋体"/>
                <w:bCs/>
                <w:color w:val="000000" w:themeColor="text1"/>
                <w:sz w:val="18"/>
                <w:szCs w:val="18"/>
                <w14:textFill>
                  <w14:solidFill>
                    <w14:schemeClr w14:val="tx1"/>
                  </w14:solidFill>
                </w14:textFill>
              </w:rPr>
              <w:t>现场实践与考评</w:t>
            </w:r>
          </w:p>
        </w:tc>
        <w:tc>
          <w:tcPr>
            <w:tcW w:w="709" w:type="dxa"/>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9" w:hRule="atLeast"/>
          <w:jc w:val="center"/>
        </w:trPr>
        <w:tc>
          <w:tcPr>
            <w:tcW w:w="714"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4</w:t>
            </w:r>
          </w:p>
        </w:tc>
        <w:tc>
          <w:tcPr>
            <w:tcW w:w="1252" w:type="dxa"/>
            <w:tcBorders>
              <w:top w:val="single" w:color="auto" w:sz="4" w:space="0"/>
              <w:righ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第四环节</w:t>
            </w:r>
          </w:p>
        </w:tc>
        <w:tc>
          <w:tcPr>
            <w:tcW w:w="591" w:type="dxa"/>
            <w:vMerge w:val="continue"/>
            <w:tcBorders>
              <w:left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jc w:val="left"/>
              <w:textAlignment w:val="auto"/>
              <w:outlineLvl w:val="9"/>
              <w:rPr>
                <w:rFonts w:ascii="宋体" w:hAnsi="宋体"/>
                <w:bCs/>
                <w:color w:val="000000" w:themeColor="text1"/>
                <w:sz w:val="18"/>
                <w:szCs w:val="18"/>
                <w14:textFill>
                  <w14:solidFill>
                    <w14:schemeClr w14:val="tx1"/>
                  </w14:solidFill>
                </w14:textFill>
              </w:rPr>
            </w:pPr>
          </w:p>
        </w:tc>
        <w:tc>
          <w:tcPr>
            <w:tcW w:w="2498" w:type="dxa"/>
            <w:tcBorders>
              <w:top w:val="single" w:color="auto" w:sz="4" w:space="0"/>
            </w:tcBorders>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机器人现场决赛</w:t>
            </w:r>
          </w:p>
        </w:tc>
        <w:tc>
          <w:tcPr>
            <w:tcW w:w="709" w:type="dxa"/>
            <w:vAlign w:val="center"/>
          </w:tcPr>
          <w:p>
            <w:pPr>
              <w:keepNext w:val="0"/>
              <w:keepLines w:val="0"/>
              <w:pageBreakBefore w:val="0"/>
              <w:tabs>
                <w:tab w:val="left" w:pos="1620"/>
              </w:tabs>
              <w:kinsoku/>
              <w:wordWrap/>
              <w:overflowPunct/>
              <w:topLinePunct w:val="0"/>
              <w:autoSpaceDE/>
              <w:autoSpaceDN/>
              <w:bidi w:val="0"/>
              <w:spacing w:line="360" w:lineRule="auto"/>
              <w:ind w:right="0" w:rightChars="0" w:firstLine="12" w:firstLineChars="7"/>
              <w:jc w:val="left"/>
              <w:textAlignment w:val="auto"/>
              <w:outlineLvl w:val="9"/>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80</w:t>
            </w:r>
          </w:p>
        </w:tc>
      </w:tr>
    </w:tbl>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3</w:t>
      </w:r>
      <w:r>
        <w:rPr>
          <w:rFonts w:ascii="Times New Roman" w:hAnsi="Times New Roman" w:eastAsia="仿宋_GB2312" w:cs="Times New Roman"/>
          <w:b/>
          <w:sz w:val="24"/>
          <w:szCs w:val="24"/>
        </w:rPr>
        <w:t>.1机器人</w:t>
      </w:r>
      <w:r>
        <w:rPr>
          <w:rFonts w:hint="eastAsia" w:ascii="Times New Roman" w:hAnsi="Times New Roman" w:eastAsia="仿宋_GB2312" w:cs="Times New Roman"/>
          <w:b/>
          <w:sz w:val="24"/>
          <w:szCs w:val="24"/>
        </w:rPr>
        <w:t>初</w:t>
      </w:r>
      <w:r>
        <w:rPr>
          <w:rFonts w:ascii="Times New Roman" w:hAnsi="Times New Roman" w:eastAsia="仿宋_GB2312" w:cs="Times New Roman"/>
          <w:b/>
          <w:sz w:val="24"/>
          <w:szCs w:val="24"/>
        </w:rPr>
        <w:t>赛</w:t>
      </w:r>
    </w:p>
    <w:p>
      <w:pPr>
        <w:pStyle w:val="32"/>
        <w:keepNext w:val="0"/>
        <w:keepLines w:val="0"/>
        <w:pageBreakBefore w:val="0"/>
        <w:kinsoku/>
        <w:wordWrap/>
        <w:overflowPunct/>
        <w:topLinePunct w:val="0"/>
        <w:autoSpaceDE/>
        <w:autoSpaceDN/>
        <w:bidi w:val="0"/>
        <w:ind w:right="0" w:rightChars="0"/>
        <w:textAlignment w:val="auto"/>
        <w:outlineLvl w:val="9"/>
        <w:rPr>
          <w:kern w:val="0"/>
        </w:rPr>
      </w:pPr>
      <w:r>
        <w:rPr>
          <w:rFonts w:hint="eastAsia"/>
          <w:kern w:val="0"/>
        </w:rPr>
        <w:t>3.1.1机器人现场初赛</w:t>
      </w:r>
    </w:p>
    <w:p>
      <w:pPr>
        <w:pStyle w:val="32"/>
        <w:keepNext w:val="0"/>
        <w:keepLines w:val="0"/>
        <w:pageBreakBefore w:val="0"/>
        <w:kinsoku/>
        <w:wordWrap/>
        <w:overflowPunct/>
        <w:topLinePunct w:val="0"/>
        <w:autoSpaceDE/>
        <w:autoSpaceDN/>
        <w:bidi w:val="0"/>
        <w:ind w:right="0" w:rightChars="0"/>
        <w:textAlignment w:val="auto"/>
        <w:outlineLvl w:val="9"/>
      </w:pPr>
      <w:r>
        <w:rPr>
          <w:kern w:val="0"/>
        </w:rPr>
        <w:t>1）</w:t>
      </w:r>
      <w:r>
        <w:rPr>
          <w:rFonts w:hint="eastAsia"/>
        </w:rPr>
        <w:t>现场抽签</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现场抽签决定各参赛队比赛的场地、赛位号及竞赛任务。</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kern w:val="0"/>
        </w:rPr>
        <w:t>2</w:t>
      </w:r>
      <w:r>
        <w:rPr>
          <w:kern w:val="0"/>
        </w:rPr>
        <w:t>）</w:t>
      </w:r>
      <w:r>
        <w:rPr>
          <w:rFonts w:hint="eastAsia"/>
        </w:rPr>
        <w:t>现场竞赛</w:t>
      </w:r>
    </w:p>
    <w:p>
      <w:pPr>
        <w:pStyle w:val="32"/>
        <w:keepNext w:val="0"/>
        <w:keepLines w:val="0"/>
        <w:pageBreakBefore w:val="0"/>
        <w:kinsoku/>
        <w:wordWrap/>
        <w:overflowPunct/>
        <w:topLinePunct w:val="0"/>
        <w:autoSpaceDE/>
        <w:autoSpaceDN/>
        <w:bidi w:val="0"/>
        <w:ind w:right="0" w:rightChars="0"/>
        <w:textAlignment w:val="auto"/>
        <w:outlineLvl w:val="9"/>
      </w:pPr>
      <w:r>
        <w:t>参赛队</w:t>
      </w:r>
      <w:r>
        <w:rPr>
          <w:rFonts w:hint="eastAsia"/>
        </w:rPr>
        <w:t>将其机器人</w:t>
      </w:r>
      <w:r>
        <w:t>放置在指定出发</w:t>
      </w:r>
      <w:r>
        <w:rPr>
          <w:rFonts w:hint="eastAsia"/>
        </w:rPr>
        <w:t>位置（如图5所示蓝色区域）。按统一号令</w:t>
      </w:r>
      <w:r>
        <w:t>启动</w:t>
      </w:r>
      <w:r>
        <w:rPr>
          <w:rFonts w:hint="eastAsia"/>
        </w:rPr>
        <w:t>，</w:t>
      </w:r>
      <w:r>
        <w:t>计时开始</w:t>
      </w:r>
      <w:r>
        <w:rPr>
          <w:rFonts w:hint="eastAsia"/>
        </w:rPr>
        <w:t>。在规定的时间内，机器人移动到二维码显示板前读取</w:t>
      </w:r>
      <w:r>
        <w:t>二维码</w:t>
      </w:r>
      <w:r>
        <w:rPr>
          <w:rFonts w:hint="eastAsia"/>
        </w:rPr>
        <w:t>，获得所</w:t>
      </w:r>
      <w:r>
        <w:t>需要搬运的三种</w:t>
      </w:r>
      <w:r>
        <w:rPr>
          <w:rFonts w:hint="eastAsia"/>
        </w:rPr>
        <w:t>颜色</w:t>
      </w:r>
      <w:r>
        <w:t>物料</w:t>
      </w:r>
      <w:r>
        <w:rPr>
          <w:rFonts w:hint="eastAsia"/>
        </w:rPr>
        <w:t>的</w:t>
      </w:r>
      <w:r>
        <w:t>顺序，</w:t>
      </w:r>
      <w:r>
        <w:rPr>
          <w:rFonts w:hint="eastAsia"/>
        </w:rPr>
        <w:t>再</w:t>
      </w:r>
      <w:r>
        <w:t>移动到原料区按</w:t>
      </w:r>
      <w:r>
        <w:rPr>
          <w:rFonts w:hint="eastAsia"/>
        </w:rPr>
        <w:t>任务规定的</w:t>
      </w:r>
      <w:r>
        <w:t>顺序依次将物料</w:t>
      </w:r>
      <w:r>
        <w:rPr>
          <w:rFonts w:hint="eastAsia"/>
        </w:rPr>
        <w:t>准确搬运</w:t>
      </w:r>
      <w:r>
        <w:t>到加工区</w:t>
      </w:r>
      <w:r>
        <w:rPr>
          <w:rFonts w:hint="eastAsia"/>
        </w:rPr>
        <w:t>对应的颜色区域内（一次只能搬运一个物料到加工区，不允许将物料存放在机器人上），将三种物料搬运至加工区后，再次读取</w:t>
      </w:r>
      <w:r>
        <w:t>二维码</w:t>
      </w:r>
      <w:r>
        <w:rPr>
          <w:rFonts w:hint="eastAsia"/>
        </w:rPr>
        <w:t>获得下一步的任务信息，</w:t>
      </w:r>
      <w:r>
        <w:t>按照</w:t>
      </w:r>
      <w:r>
        <w:rPr>
          <w:rFonts w:hint="eastAsia"/>
        </w:rPr>
        <w:t>任务要求的</w:t>
      </w:r>
      <w:r>
        <w:t>顺序</w:t>
      </w:r>
      <w:r>
        <w:rPr>
          <w:rFonts w:hint="eastAsia"/>
        </w:rPr>
        <w:t>将</w:t>
      </w:r>
      <w:r>
        <w:t>物料</w:t>
      </w:r>
      <w:r>
        <w:rPr>
          <w:rFonts w:hint="eastAsia"/>
        </w:rPr>
        <w:t>从</w:t>
      </w:r>
      <w:r>
        <w:t>加工区依次</w:t>
      </w:r>
      <w:r>
        <w:rPr>
          <w:rFonts w:hint="eastAsia"/>
        </w:rPr>
        <w:t>搬运到</w:t>
      </w:r>
      <w:r>
        <w:t>成品区</w:t>
      </w:r>
      <w:r>
        <w:rPr>
          <w:rFonts w:hint="eastAsia"/>
        </w:rPr>
        <w:t>对应颜色的位置上（一次只能搬运一个物料到成品区，不允许将物料存放在机器人上），完成任务后机器人返回出发区（若在出发区掉头，可以使用其他区域）。若还有剩余时间，机器人可再次出发按照上述流程继续进行比赛以提高比赛成绩，但需同时计算剩余时间，可完成比赛的部分内容，保证机器人在比赛结束前返回出发区。</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竞赛时，两台机器人同时进入上述场地并在各自区域内定位和运行。如果出现越界并发生妨碍对方机器人移动或工作的情况，将被人工提起回退至上一工作地点重新运行，所用时间不会从竞赛计时中减除。</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在规定的时间内，根据读取二维码的正确性、</w:t>
      </w:r>
      <w:r>
        <w:t>物料</w:t>
      </w:r>
      <w:r>
        <w:rPr>
          <w:rFonts w:hint="eastAsia"/>
        </w:rPr>
        <w:t>提取顺序和物料</w:t>
      </w:r>
      <w:r>
        <w:t>放置</w:t>
      </w:r>
      <w:r>
        <w:rPr>
          <w:rFonts w:hint="eastAsia"/>
        </w:rPr>
        <w:t>顺序的正确数量，</w:t>
      </w:r>
      <w:r>
        <w:t>加工区</w:t>
      </w:r>
      <w:r>
        <w:rPr>
          <w:rFonts w:hint="eastAsia"/>
        </w:rPr>
        <w:t>和成品</w:t>
      </w:r>
      <w:r>
        <w:t>区</w:t>
      </w:r>
      <w:r>
        <w:rPr>
          <w:rFonts w:hint="eastAsia"/>
        </w:rPr>
        <w:t>物料的放置准确程度、是否按时回到出发区等计算成绩</w:t>
      </w:r>
      <w:r>
        <w:t>。</w:t>
      </w:r>
    </w:p>
    <w:p>
      <w:pPr>
        <w:pStyle w:val="32"/>
        <w:keepNext w:val="0"/>
        <w:keepLines w:val="0"/>
        <w:pageBreakBefore w:val="0"/>
        <w:kinsoku/>
        <w:wordWrap/>
        <w:overflowPunct/>
        <w:topLinePunct w:val="0"/>
        <w:autoSpaceDE/>
        <w:autoSpaceDN/>
        <w:bidi w:val="0"/>
        <w:ind w:right="0" w:rightChars="0"/>
        <w:textAlignment w:val="auto"/>
        <w:outlineLvl w:val="9"/>
      </w:pPr>
      <w:r>
        <w:t>每队有</w:t>
      </w:r>
      <w:r>
        <w:rPr>
          <w:rFonts w:hint="eastAsia"/>
        </w:rPr>
        <w:t>两</w:t>
      </w:r>
      <w:r>
        <w:t>次机会，取</w:t>
      </w:r>
      <w:r>
        <w:rPr>
          <w:rFonts w:hint="eastAsia"/>
        </w:rPr>
        <w:t>两</w:t>
      </w:r>
      <w:r>
        <w:t>次成绩中的最好成绩。</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3.1.2场景设置与任务命题评审</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竞赛评审组对每支参赛队提交的场景设置与任务命题方案进行评阅打分，各队该项得分计入其初赛成绩。</w:t>
      </w:r>
    </w:p>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3</w:t>
      </w:r>
      <w:r>
        <w:rPr>
          <w:rFonts w:ascii="Times New Roman" w:hAnsi="Times New Roman" w:eastAsia="仿宋_GB2312" w:cs="Times New Roman"/>
          <w:b/>
          <w:sz w:val="24"/>
          <w:szCs w:val="24"/>
        </w:rPr>
        <w:t>.2 机器人</w:t>
      </w:r>
      <w:r>
        <w:rPr>
          <w:rFonts w:hint="eastAsia" w:ascii="Times New Roman" w:hAnsi="Times New Roman" w:eastAsia="仿宋_GB2312" w:cs="Times New Roman"/>
          <w:b/>
          <w:sz w:val="24"/>
          <w:szCs w:val="24"/>
        </w:rPr>
        <w:t>决赛</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3.2.1竞赛社区</w:t>
      </w:r>
      <w:r>
        <w:t>现场实践与考评</w:t>
      </w:r>
    </w:p>
    <w:p>
      <w:pPr>
        <w:pStyle w:val="32"/>
        <w:keepNext w:val="0"/>
        <w:keepLines w:val="0"/>
        <w:pageBreakBefore w:val="0"/>
        <w:kinsoku/>
        <w:wordWrap/>
        <w:overflowPunct/>
        <w:topLinePunct w:val="0"/>
        <w:autoSpaceDE/>
        <w:autoSpaceDN/>
        <w:bidi w:val="0"/>
        <w:ind w:right="0" w:rightChars="0"/>
        <w:textAlignment w:val="auto"/>
        <w:outlineLvl w:val="9"/>
      </w:pPr>
      <w:r>
        <w:rPr>
          <w:kern w:val="0"/>
        </w:rPr>
        <w:t>1）</w:t>
      </w:r>
      <w:r>
        <w:rPr>
          <w:rFonts w:hint="eastAsia"/>
        </w:rPr>
        <w:t>现场抽签</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依据各参赛队提交的场景设置与任务命题文档，现场组织专家讨论，优化整合出多套决赛任务命题方案，经现场抽签环节决定机器人决赛现场任务，任务内容关键信息包括：</w:t>
      </w:r>
    </w:p>
    <w:p>
      <w:pPr>
        <w:pStyle w:val="32"/>
        <w:keepNext w:val="0"/>
        <w:keepLines w:val="0"/>
        <w:pageBreakBefore w:val="0"/>
        <w:kinsoku/>
        <w:wordWrap/>
        <w:overflowPunct/>
        <w:topLinePunct w:val="0"/>
        <w:autoSpaceDE/>
        <w:autoSpaceDN/>
        <w:bidi w:val="0"/>
        <w:ind w:right="0" w:rightChars="0"/>
        <w:textAlignment w:val="auto"/>
        <w:outlineLvl w:val="9"/>
      </w:pPr>
      <w:r>
        <w:fldChar w:fldCharType="begin"/>
      </w:r>
      <w:r>
        <w:rPr>
          <w:rFonts w:hint="eastAsia"/>
        </w:rPr>
        <w:instrText xml:space="preserve">= 1 \* GB3</w:instrText>
      </w:r>
      <w:r>
        <w:fldChar w:fldCharType="separate"/>
      </w:r>
      <w:r>
        <w:rPr>
          <w:rFonts w:hint="eastAsia"/>
        </w:rPr>
        <w:t>①</w:t>
      </w:r>
      <w:r>
        <w:fldChar w:fldCharType="end"/>
      </w:r>
      <w:r>
        <w:t xml:space="preserve"> 任务</w:t>
      </w:r>
      <w:r>
        <w:rPr>
          <w:rFonts w:hint="eastAsia"/>
        </w:rPr>
        <w:t>完成时间限制；</w:t>
      </w:r>
    </w:p>
    <w:p>
      <w:pPr>
        <w:pStyle w:val="32"/>
        <w:keepNext w:val="0"/>
        <w:keepLines w:val="0"/>
        <w:pageBreakBefore w:val="0"/>
        <w:kinsoku/>
        <w:wordWrap/>
        <w:overflowPunct/>
        <w:topLinePunct w:val="0"/>
        <w:autoSpaceDE/>
        <w:autoSpaceDN/>
        <w:bidi w:val="0"/>
        <w:ind w:right="0" w:rightChars="0"/>
        <w:textAlignment w:val="auto"/>
        <w:outlineLvl w:val="9"/>
      </w:pPr>
      <w:r>
        <w:fldChar w:fldCharType="begin"/>
      </w:r>
      <w:r>
        <w:rPr>
          <w:rFonts w:hint="eastAsia"/>
        </w:rPr>
        <w:instrText xml:space="preserve">= 2 \* GB3</w:instrText>
      </w:r>
      <w:r>
        <w:fldChar w:fldCharType="separate"/>
      </w:r>
      <w:r>
        <w:rPr>
          <w:rFonts w:hint="eastAsia"/>
        </w:rPr>
        <w:t>②</w:t>
      </w:r>
      <w:r>
        <w:fldChar w:fldCharType="end"/>
      </w:r>
      <w:r>
        <w:rPr>
          <w:rFonts w:hint="eastAsia"/>
        </w:rPr>
        <w:t>待搬运的物料搬运顺序；</w:t>
      </w:r>
    </w:p>
    <w:p>
      <w:pPr>
        <w:pStyle w:val="32"/>
        <w:keepNext w:val="0"/>
        <w:keepLines w:val="0"/>
        <w:pageBreakBefore w:val="0"/>
        <w:kinsoku/>
        <w:wordWrap/>
        <w:overflowPunct/>
        <w:topLinePunct w:val="0"/>
        <w:autoSpaceDE/>
        <w:autoSpaceDN/>
        <w:bidi w:val="0"/>
        <w:ind w:right="0" w:rightChars="0"/>
        <w:textAlignment w:val="auto"/>
        <w:outlineLvl w:val="9"/>
      </w:pPr>
      <w:r>
        <w:fldChar w:fldCharType="begin"/>
      </w:r>
      <w:r>
        <w:rPr>
          <w:rFonts w:hint="eastAsia"/>
        </w:rPr>
        <w:instrText xml:space="preserve">= 3 \* GB3</w:instrText>
      </w:r>
      <w:r>
        <w:fldChar w:fldCharType="separate"/>
      </w:r>
      <w:r>
        <w:rPr>
          <w:rFonts w:hint="eastAsia"/>
        </w:rPr>
        <w:t>③</w:t>
      </w:r>
      <w:r>
        <w:fldChar w:fldCharType="end"/>
      </w:r>
      <w:r>
        <w:rPr>
          <w:rFonts w:hint="eastAsia"/>
        </w:rPr>
        <w:t>原料区、加工区、成品区的位置；</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④ Wi-Fi网络通信协议（TCP或UDP）和参数。</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kern w:val="0"/>
        </w:rPr>
        <w:t>2</w:t>
      </w:r>
      <w:r>
        <w:rPr>
          <w:kern w:val="0"/>
        </w:rPr>
        <w:t>）</w:t>
      </w:r>
      <w:r>
        <w:rPr>
          <w:rFonts w:hint="eastAsia"/>
        </w:rPr>
        <w:t>现场实践与考评</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 xml:space="preserve">在决赛场地配备3D打印、激光切割等设备与常用工具，设置物料商场、设计调试及休息讨论等区域，结合网络信息化系统建立封闭的机器人竞赛决赛社区。秉持“创新、协调、绿色、开放、共享”五大发展理念，建立社区运行机制与规则。在社区信息化系统引导下，以完成决赛任务为目标，各参赛队能够在社区内完成设计与制造、竞争与合作、服务与交易、宣传与交流等活动，并实现对各参赛队现场实践过程数据的自动采集，从而形成各参赛队决赛现场实践环节的考评成绩。 </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要求参赛队依据决赛任务要求，以参赛机器人为基础，充分利用社区资源现场完成机器人</w:t>
      </w:r>
      <w:r>
        <w:t>手爪及手臂（选做）</w:t>
      </w:r>
      <w:r>
        <w:rPr>
          <w:rFonts w:hint="eastAsia"/>
        </w:rPr>
        <w:t>、控制系统等的设计制造与调试，并在信息系统引导下完成项目设计、项目管理、成本分析等文档资料。</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竞赛社区现场实践考评以参赛队学生现场解决突发问题、复杂问题、未知问题的能力作为重点。通过现场实践过程数据的采集、分析与比较，形成对参赛队知识、能力和素质的相对评价结果。</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比赛举办1周前，竞赛组委会将发布竞赛社区介绍、社区运行规则及信息化系统使用手册。</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3.2.2 机器人现场决赛</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参照机器人竞赛初赛流程，决赛参赛队按照决赛任务要求完成物料运输任务。</w:t>
      </w:r>
      <w:r>
        <w:t>每队有两次机会，取</w:t>
      </w:r>
      <w:r>
        <w:rPr>
          <w:rFonts w:hint="eastAsia"/>
        </w:rPr>
        <w:t>各队</w:t>
      </w:r>
      <w:r>
        <w:t>两次成绩中的最好成绩。</w:t>
      </w:r>
    </w:p>
    <w:p>
      <w:pPr>
        <w:keepNext w:val="0"/>
        <w:keepLines w:val="0"/>
        <w:pageBreakBefore w:val="0"/>
        <w:kinsoku/>
        <w:wordWrap/>
        <w:overflowPunct/>
        <w:topLinePunct w:val="0"/>
        <w:autoSpaceDE/>
        <w:autoSpaceDN/>
        <w:bidi w:val="0"/>
        <w:spacing w:line="360" w:lineRule="auto"/>
        <w:ind w:right="0" w:rightChars="0" w:firstLine="482" w:firstLineChars="200"/>
        <w:textAlignment w:val="auto"/>
        <w:outlineLvl w:val="9"/>
        <w:rPr>
          <w:rFonts w:ascii="Times New Roman" w:hAnsi="Times New Roman" w:eastAsia="仿宋_GB2312" w:cs="Times New Roman"/>
          <w:b/>
          <w:sz w:val="24"/>
          <w:szCs w:val="24"/>
        </w:rPr>
      </w:pPr>
      <w:r>
        <w:rPr>
          <w:rFonts w:ascii="Times New Roman" w:hAnsi="Times New Roman" w:eastAsia="仿宋_GB2312" w:cs="Times New Roman"/>
          <w:b/>
          <w:sz w:val="24"/>
          <w:szCs w:val="24"/>
        </w:rPr>
        <w:t>4. 竞赛安排</w:t>
      </w:r>
    </w:p>
    <w:p>
      <w:pPr>
        <w:pStyle w:val="32"/>
        <w:keepNext w:val="0"/>
        <w:keepLines w:val="0"/>
        <w:pageBreakBefore w:val="0"/>
        <w:kinsoku/>
        <w:wordWrap/>
        <w:overflowPunct/>
        <w:topLinePunct w:val="0"/>
        <w:autoSpaceDE/>
        <w:autoSpaceDN/>
        <w:bidi w:val="0"/>
        <w:ind w:right="0" w:rightChars="0"/>
        <w:textAlignment w:val="auto"/>
        <w:outlineLvl w:val="9"/>
      </w:pPr>
      <w:r>
        <w:rPr>
          <w:rFonts w:hint="eastAsia"/>
        </w:rPr>
        <w:t>智能物流机器人竞赛项目每支参赛队由4名在校本科大学生和2名指导教师组成，其中1名指导教师兼联系人</w:t>
      </w:r>
      <w:r>
        <w:t>。参赛队按本竞赛命题的要求，在各自所在的学校内，自主设计</w:t>
      </w:r>
      <w:r>
        <w:rPr>
          <w:rFonts w:hint="eastAsia"/>
        </w:rPr>
        <w:t>、</w:t>
      </w:r>
      <w:r>
        <w:t>独立制作出参赛作品</w:t>
      </w:r>
      <w:r>
        <w:rPr>
          <w:rFonts w:hint="eastAsia"/>
        </w:rPr>
        <w:t>，并</w:t>
      </w:r>
      <w:r>
        <w:t>携带在本校制作完成的作品参赛。</w:t>
      </w:r>
    </w:p>
    <w:p>
      <w:pPr>
        <w:tabs>
          <w:tab w:val="left" w:pos="1080"/>
        </w:tabs>
        <w:spacing w:line="360" w:lineRule="auto"/>
        <w:rPr>
          <w:rFonts w:ascii="Times New Roman" w:hAnsi="Times New Roman" w:eastAsia="仿宋_GB2312" w:cs="Times New Roman"/>
          <w:b/>
          <w:color w:val="FF0000"/>
          <w:sz w:val="24"/>
          <w:szCs w:val="24"/>
        </w:rPr>
      </w:pPr>
    </w:p>
    <w:p>
      <w:pPr>
        <w:adjustRightInd w:val="0"/>
        <w:snapToGrid w:val="0"/>
        <w:spacing w:line="300" w:lineRule="auto"/>
        <w:ind w:right="25" w:rightChars="12" w:firstLine="480" w:firstLineChars="200"/>
        <w:jc w:val="right"/>
        <w:rPr>
          <w:rFonts w:ascii="Times New Roman" w:hAnsi="Times New Roman" w:eastAsia="仿宋_GB2312" w:cs="Times New Roman"/>
          <w:sz w:val="24"/>
          <w:szCs w:val="24"/>
          <w:lang w:val="zh-CN"/>
        </w:rPr>
      </w:pPr>
    </w:p>
    <w:sectPr>
      <w:footerReference r:id="rId3"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316"/>
    </w:sdtPr>
    <w:sdtContent>
      <w:p>
        <w:pPr>
          <w:pStyle w:val="6"/>
          <w:jc w:val="center"/>
        </w:pPr>
        <w:r>
          <w:fldChar w:fldCharType="begin"/>
        </w:r>
        <w:r>
          <w:instrText xml:space="preserve"> PAGE   \* MERGEFORMAT </w:instrText>
        </w:r>
        <w:r>
          <w:fldChar w:fldCharType="separate"/>
        </w:r>
        <w:r>
          <w:rPr>
            <w:lang w:val="zh-CN"/>
          </w:rPr>
          <w:t>4</w:t>
        </w:r>
        <w:r>
          <w:rPr>
            <w:lang w:val="zh-CN"/>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B56FD"/>
    <w:multiLevelType w:val="multilevel"/>
    <w:tmpl w:val="0C8B56FD"/>
    <w:lvl w:ilvl="0" w:tentative="0">
      <w:start w:val="3"/>
      <w:numFmt w:val="decimal"/>
      <w:lvlText w:val="%1"/>
      <w:lvlJc w:val="left"/>
      <w:pPr>
        <w:ind w:left="360" w:hanging="360"/>
      </w:pPr>
      <w:rPr>
        <w:rFonts w:hint="default"/>
      </w:rPr>
    </w:lvl>
    <w:lvl w:ilvl="1" w:tentative="0">
      <w:start w:val="2"/>
      <w:numFmt w:val="decimal"/>
      <w:lvlText w:val="%1.%2"/>
      <w:lvlJc w:val="left"/>
      <w:pPr>
        <w:ind w:left="832" w:hanging="360"/>
      </w:pPr>
      <w:rPr>
        <w:rFonts w:hint="default"/>
      </w:rPr>
    </w:lvl>
    <w:lvl w:ilvl="2" w:tentative="0">
      <w:start w:val="1"/>
      <w:numFmt w:val="decimal"/>
      <w:lvlText w:val="%1.%2.%3"/>
      <w:lvlJc w:val="left"/>
      <w:pPr>
        <w:ind w:left="1664" w:hanging="720"/>
      </w:pPr>
      <w:rPr>
        <w:rFonts w:hint="default"/>
      </w:rPr>
    </w:lvl>
    <w:lvl w:ilvl="3" w:tentative="0">
      <w:start w:val="1"/>
      <w:numFmt w:val="decimal"/>
      <w:lvlText w:val="%1.%2.%3.%4"/>
      <w:lvlJc w:val="left"/>
      <w:pPr>
        <w:ind w:left="2136" w:hanging="720"/>
      </w:pPr>
      <w:rPr>
        <w:rFonts w:hint="default"/>
      </w:rPr>
    </w:lvl>
    <w:lvl w:ilvl="4" w:tentative="0">
      <w:start w:val="1"/>
      <w:numFmt w:val="decimal"/>
      <w:lvlText w:val="%1.%2.%3.%4.%5"/>
      <w:lvlJc w:val="left"/>
      <w:pPr>
        <w:ind w:left="2968" w:hanging="1080"/>
      </w:pPr>
      <w:rPr>
        <w:rFonts w:hint="default"/>
      </w:rPr>
    </w:lvl>
    <w:lvl w:ilvl="5" w:tentative="0">
      <w:start w:val="1"/>
      <w:numFmt w:val="decimal"/>
      <w:lvlText w:val="%1.%2.%3.%4.%5.%6"/>
      <w:lvlJc w:val="left"/>
      <w:pPr>
        <w:ind w:left="3440" w:hanging="1080"/>
      </w:pPr>
      <w:rPr>
        <w:rFonts w:hint="default"/>
      </w:rPr>
    </w:lvl>
    <w:lvl w:ilvl="6" w:tentative="0">
      <w:start w:val="1"/>
      <w:numFmt w:val="decimal"/>
      <w:lvlText w:val="%1.%2.%3.%4.%5.%6.%7"/>
      <w:lvlJc w:val="left"/>
      <w:pPr>
        <w:ind w:left="4272" w:hanging="1440"/>
      </w:pPr>
      <w:rPr>
        <w:rFonts w:hint="default"/>
      </w:rPr>
    </w:lvl>
    <w:lvl w:ilvl="7" w:tentative="0">
      <w:start w:val="1"/>
      <w:numFmt w:val="decimal"/>
      <w:lvlText w:val="%1.%2.%3.%4.%5.%6.%7.%8"/>
      <w:lvlJc w:val="left"/>
      <w:pPr>
        <w:ind w:left="4744" w:hanging="1440"/>
      </w:pPr>
      <w:rPr>
        <w:rFonts w:hint="default"/>
      </w:rPr>
    </w:lvl>
    <w:lvl w:ilvl="8" w:tentative="0">
      <w:start w:val="1"/>
      <w:numFmt w:val="decimal"/>
      <w:lvlText w:val="%1.%2.%3.%4.%5.%6.%7.%8.%9"/>
      <w:lvlJc w:val="left"/>
      <w:pPr>
        <w:ind w:left="5576" w:hanging="1800"/>
      </w:pPr>
      <w:rPr>
        <w:rFonts w:hint="default"/>
      </w:rPr>
    </w:lvl>
  </w:abstractNum>
  <w:abstractNum w:abstractNumId="1">
    <w:nsid w:val="6C64131E"/>
    <w:multiLevelType w:val="multilevel"/>
    <w:tmpl w:val="6C64131E"/>
    <w:lvl w:ilvl="0" w:tentative="0">
      <w:start w:val="1"/>
      <w:numFmt w:val="decimal"/>
      <w:lvlText w:val="%1)"/>
      <w:lvlJc w:val="left"/>
      <w:pPr>
        <w:tabs>
          <w:tab w:val="left" w:pos="1124"/>
        </w:tabs>
        <w:ind w:left="1124" w:hanging="420"/>
      </w:pPr>
    </w:lvl>
    <w:lvl w:ilvl="1" w:tentative="0">
      <w:start w:val="1"/>
      <w:numFmt w:val="lowerLetter"/>
      <w:lvlText w:val="%2)"/>
      <w:lvlJc w:val="left"/>
      <w:pPr>
        <w:tabs>
          <w:tab w:val="left" w:pos="1544"/>
        </w:tabs>
        <w:ind w:left="1544" w:hanging="420"/>
      </w:pPr>
    </w:lvl>
    <w:lvl w:ilvl="2" w:tentative="0">
      <w:start w:val="1"/>
      <w:numFmt w:val="lowerRoman"/>
      <w:lvlText w:val="%3."/>
      <w:lvlJc w:val="right"/>
      <w:pPr>
        <w:tabs>
          <w:tab w:val="left" w:pos="1964"/>
        </w:tabs>
        <w:ind w:left="1964" w:hanging="420"/>
      </w:pPr>
    </w:lvl>
    <w:lvl w:ilvl="3" w:tentative="0">
      <w:start w:val="1"/>
      <w:numFmt w:val="decimal"/>
      <w:lvlText w:val="%4."/>
      <w:lvlJc w:val="left"/>
      <w:pPr>
        <w:tabs>
          <w:tab w:val="left" w:pos="2384"/>
        </w:tabs>
        <w:ind w:left="2384" w:hanging="420"/>
      </w:pPr>
    </w:lvl>
    <w:lvl w:ilvl="4" w:tentative="0">
      <w:start w:val="1"/>
      <w:numFmt w:val="lowerLetter"/>
      <w:lvlText w:val="%5)"/>
      <w:lvlJc w:val="left"/>
      <w:pPr>
        <w:tabs>
          <w:tab w:val="left" w:pos="2804"/>
        </w:tabs>
        <w:ind w:left="2804" w:hanging="420"/>
      </w:pPr>
    </w:lvl>
    <w:lvl w:ilvl="5" w:tentative="0">
      <w:start w:val="1"/>
      <w:numFmt w:val="lowerRoman"/>
      <w:lvlText w:val="%6."/>
      <w:lvlJc w:val="right"/>
      <w:pPr>
        <w:tabs>
          <w:tab w:val="left" w:pos="3224"/>
        </w:tabs>
        <w:ind w:left="3224" w:hanging="420"/>
      </w:pPr>
    </w:lvl>
    <w:lvl w:ilvl="6" w:tentative="0">
      <w:start w:val="1"/>
      <w:numFmt w:val="decimal"/>
      <w:lvlText w:val="%7."/>
      <w:lvlJc w:val="left"/>
      <w:pPr>
        <w:tabs>
          <w:tab w:val="left" w:pos="3644"/>
        </w:tabs>
        <w:ind w:left="3644" w:hanging="420"/>
      </w:pPr>
    </w:lvl>
    <w:lvl w:ilvl="7" w:tentative="0">
      <w:start w:val="1"/>
      <w:numFmt w:val="lowerLetter"/>
      <w:lvlText w:val="%8)"/>
      <w:lvlJc w:val="left"/>
      <w:pPr>
        <w:tabs>
          <w:tab w:val="left" w:pos="4064"/>
        </w:tabs>
        <w:ind w:left="4064" w:hanging="420"/>
      </w:pPr>
    </w:lvl>
    <w:lvl w:ilvl="8" w:tentative="0">
      <w:start w:val="1"/>
      <w:numFmt w:val="lowerRoman"/>
      <w:lvlText w:val="%9."/>
      <w:lvlJc w:val="right"/>
      <w:pPr>
        <w:tabs>
          <w:tab w:val="left" w:pos="4484"/>
        </w:tabs>
        <w:ind w:left="4484" w:hanging="420"/>
      </w:pPr>
    </w:lvl>
  </w:abstractNum>
  <w:abstractNum w:abstractNumId="2">
    <w:nsid w:val="6D830CFB"/>
    <w:multiLevelType w:val="multilevel"/>
    <w:tmpl w:val="6D830CFB"/>
    <w:lvl w:ilvl="0" w:tentative="0">
      <w:start w:val="1"/>
      <w:numFmt w:val="decimal"/>
      <w:lvlText w:val="%1."/>
      <w:lvlJc w:val="left"/>
      <w:pPr>
        <w:ind w:left="830" w:hanging="360"/>
      </w:pPr>
      <w:rPr>
        <w:rFonts w:hint="default"/>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316"/>
    <w:rsid w:val="00005F65"/>
    <w:rsid w:val="0000676F"/>
    <w:rsid w:val="00006BC3"/>
    <w:rsid w:val="00015217"/>
    <w:rsid w:val="00020C91"/>
    <w:rsid w:val="00031879"/>
    <w:rsid w:val="000319A7"/>
    <w:rsid w:val="000404F5"/>
    <w:rsid w:val="00040BC5"/>
    <w:rsid w:val="00046734"/>
    <w:rsid w:val="00051B05"/>
    <w:rsid w:val="00054371"/>
    <w:rsid w:val="00080438"/>
    <w:rsid w:val="0008054B"/>
    <w:rsid w:val="0008086F"/>
    <w:rsid w:val="0008349F"/>
    <w:rsid w:val="000877C0"/>
    <w:rsid w:val="00090696"/>
    <w:rsid w:val="000944A4"/>
    <w:rsid w:val="000958B1"/>
    <w:rsid w:val="000B0A92"/>
    <w:rsid w:val="000B1ABB"/>
    <w:rsid w:val="000B79EB"/>
    <w:rsid w:val="000C0F3C"/>
    <w:rsid w:val="000C5E07"/>
    <w:rsid w:val="000D1CDD"/>
    <w:rsid w:val="000D5A0F"/>
    <w:rsid w:val="000F7534"/>
    <w:rsid w:val="00103F71"/>
    <w:rsid w:val="00130B30"/>
    <w:rsid w:val="00132D65"/>
    <w:rsid w:val="001604AF"/>
    <w:rsid w:val="001630D0"/>
    <w:rsid w:val="00167F47"/>
    <w:rsid w:val="00172CC6"/>
    <w:rsid w:val="00184CDA"/>
    <w:rsid w:val="001A712B"/>
    <w:rsid w:val="001B064D"/>
    <w:rsid w:val="001B5384"/>
    <w:rsid w:val="001C2ABF"/>
    <w:rsid w:val="001C4C61"/>
    <w:rsid w:val="001C5B9A"/>
    <w:rsid w:val="001C7A0A"/>
    <w:rsid w:val="001D0734"/>
    <w:rsid w:val="001D223C"/>
    <w:rsid w:val="001D238A"/>
    <w:rsid w:val="001D5C07"/>
    <w:rsid w:val="001F1610"/>
    <w:rsid w:val="001F29C7"/>
    <w:rsid w:val="00202FF2"/>
    <w:rsid w:val="00206497"/>
    <w:rsid w:val="00214049"/>
    <w:rsid w:val="002213F0"/>
    <w:rsid w:val="00222175"/>
    <w:rsid w:val="002259B8"/>
    <w:rsid w:val="002268E1"/>
    <w:rsid w:val="00227F35"/>
    <w:rsid w:val="00231330"/>
    <w:rsid w:val="00233897"/>
    <w:rsid w:val="002458BC"/>
    <w:rsid w:val="00245EED"/>
    <w:rsid w:val="00246F74"/>
    <w:rsid w:val="0026617C"/>
    <w:rsid w:val="00266536"/>
    <w:rsid w:val="002715EB"/>
    <w:rsid w:val="002716C0"/>
    <w:rsid w:val="0027355A"/>
    <w:rsid w:val="00280935"/>
    <w:rsid w:val="002831D3"/>
    <w:rsid w:val="002937B2"/>
    <w:rsid w:val="00293E66"/>
    <w:rsid w:val="00294CCE"/>
    <w:rsid w:val="0029582B"/>
    <w:rsid w:val="00295D47"/>
    <w:rsid w:val="00295EA1"/>
    <w:rsid w:val="00297A95"/>
    <w:rsid w:val="002A4AF2"/>
    <w:rsid w:val="002A617F"/>
    <w:rsid w:val="002B2713"/>
    <w:rsid w:val="002B3568"/>
    <w:rsid w:val="002B4DB3"/>
    <w:rsid w:val="002B5593"/>
    <w:rsid w:val="002C2A73"/>
    <w:rsid w:val="002C2F6A"/>
    <w:rsid w:val="002D16F5"/>
    <w:rsid w:val="002E3484"/>
    <w:rsid w:val="002E7BA6"/>
    <w:rsid w:val="002F4003"/>
    <w:rsid w:val="00302926"/>
    <w:rsid w:val="00310F62"/>
    <w:rsid w:val="003155C9"/>
    <w:rsid w:val="00321C09"/>
    <w:rsid w:val="0033203E"/>
    <w:rsid w:val="0034031E"/>
    <w:rsid w:val="00342738"/>
    <w:rsid w:val="00347681"/>
    <w:rsid w:val="00354269"/>
    <w:rsid w:val="00362C43"/>
    <w:rsid w:val="00380A6C"/>
    <w:rsid w:val="00380FE9"/>
    <w:rsid w:val="00381813"/>
    <w:rsid w:val="0039069B"/>
    <w:rsid w:val="00397907"/>
    <w:rsid w:val="003A18DC"/>
    <w:rsid w:val="003B29C0"/>
    <w:rsid w:val="003B5986"/>
    <w:rsid w:val="003B649E"/>
    <w:rsid w:val="003B6D6A"/>
    <w:rsid w:val="003C4169"/>
    <w:rsid w:val="003D5316"/>
    <w:rsid w:val="003E55E2"/>
    <w:rsid w:val="003F175F"/>
    <w:rsid w:val="003F760D"/>
    <w:rsid w:val="003F7BF2"/>
    <w:rsid w:val="0040600D"/>
    <w:rsid w:val="004075D2"/>
    <w:rsid w:val="00412F63"/>
    <w:rsid w:val="00413078"/>
    <w:rsid w:val="0041520C"/>
    <w:rsid w:val="00416B3B"/>
    <w:rsid w:val="004306B5"/>
    <w:rsid w:val="00436B43"/>
    <w:rsid w:val="00443A36"/>
    <w:rsid w:val="004445FB"/>
    <w:rsid w:val="00445135"/>
    <w:rsid w:val="00446316"/>
    <w:rsid w:val="00454063"/>
    <w:rsid w:val="004572D2"/>
    <w:rsid w:val="0045755D"/>
    <w:rsid w:val="00461125"/>
    <w:rsid w:val="00464EDA"/>
    <w:rsid w:val="004834F1"/>
    <w:rsid w:val="004A6792"/>
    <w:rsid w:val="004B3FD0"/>
    <w:rsid w:val="004B7CF0"/>
    <w:rsid w:val="004C06B2"/>
    <w:rsid w:val="004C1BB9"/>
    <w:rsid w:val="004C2D3D"/>
    <w:rsid w:val="004C5DD5"/>
    <w:rsid w:val="004E5F12"/>
    <w:rsid w:val="004F1D2C"/>
    <w:rsid w:val="004F2F65"/>
    <w:rsid w:val="004F6023"/>
    <w:rsid w:val="004F7C45"/>
    <w:rsid w:val="005154D8"/>
    <w:rsid w:val="0053793E"/>
    <w:rsid w:val="005737BE"/>
    <w:rsid w:val="00575FD5"/>
    <w:rsid w:val="00577A0B"/>
    <w:rsid w:val="00581DD7"/>
    <w:rsid w:val="005828AB"/>
    <w:rsid w:val="00583F59"/>
    <w:rsid w:val="0059141C"/>
    <w:rsid w:val="005920F7"/>
    <w:rsid w:val="005A0D83"/>
    <w:rsid w:val="005A2F86"/>
    <w:rsid w:val="005A6C0E"/>
    <w:rsid w:val="005B6624"/>
    <w:rsid w:val="005C274C"/>
    <w:rsid w:val="005C30C0"/>
    <w:rsid w:val="005C4A6F"/>
    <w:rsid w:val="005C4BD8"/>
    <w:rsid w:val="005D55B4"/>
    <w:rsid w:val="005E24F6"/>
    <w:rsid w:val="005F218D"/>
    <w:rsid w:val="006009E8"/>
    <w:rsid w:val="006115FD"/>
    <w:rsid w:val="00611F13"/>
    <w:rsid w:val="00613096"/>
    <w:rsid w:val="00620258"/>
    <w:rsid w:val="0062120C"/>
    <w:rsid w:val="0062242A"/>
    <w:rsid w:val="00625326"/>
    <w:rsid w:val="00627E62"/>
    <w:rsid w:val="00634DF4"/>
    <w:rsid w:val="006531D0"/>
    <w:rsid w:val="00657303"/>
    <w:rsid w:val="00663122"/>
    <w:rsid w:val="00663DF2"/>
    <w:rsid w:val="00666403"/>
    <w:rsid w:val="00675065"/>
    <w:rsid w:val="006847D5"/>
    <w:rsid w:val="00687F6C"/>
    <w:rsid w:val="0069179C"/>
    <w:rsid w:val="006919F0"/>
    <w:rsid w:val="0069339D"/>
    <w:rsid w:val="006A0488"/>
    <w:rsid w:val="006A2825"/>
    <w:rsid w:val="006A7EC8"/>
    <w:rsid w:val="006B2A28"/>
    <w:rsid w:val="006B330C"/>
    <w:rsid w:val="006C199D"/>
    <w:rsid w:val="006C3454"/>
    <w:rsid w:val="006C79F4"/>
    <w:rsid w:val="006D3C26"/>
    <w:rsid w:val="006D5706"/>
    <w:rsid w:val="006E3B12"/>
    <w:rsid w:val="006E4B97"/>
    <w:rsid w:val="006E4C61"/>
    <w:rsid w:val="006F68DF"/>
    <w:rsid w:val="00702DBF"/>
    <w:rsid w:val="0070771D"/>
    <w:rsid w:val="00717A91"/>
    <w:rsid w:val="007256EB"/>
    <w:rsid w:val="00726DC8"/>
    <w:rsid w:val="00734566"/>
    <w:rsid w:val="00736CE5"/>
    <w:rsid w:val="00737793"/>
    <w:rsid w:val="00745612"/>
    <w:rsid w:val="00755601"/>
    <w:rsid w:val="00760EDD"/>
    <w:rsid w:val="0077593E"/>
    <w:rsid w:val="007842D4"/>
    <w:rsid w:val="0078578E"/>
    <w:rsid w:val="00785A7A"/>
    <w:rsid w:val="00787985"/>
    <w:rsid w:val="007A00AC"/>
    <w:rsid w:val="007A2E6A"/>
    <w:rsid w:val="007A3797"/>
    <w:rsid w:val="007A5C8C"/>
    <w:rsid w:val="007B21F6"/>
    <w:rsid w:val="007B3F7A"/>
    <w:rsid w:val="007C0AD4"/>
    <w:rsid w:val="007D3ED1"/>
    <w:rsid w:val="007D3FB7"/>
    <w:rsid w:val="007D406F"/>
    <w:rsid w:val="007D40E6"/>
    <w:rsid w:val="007D60E6"/>
    <w:rsid w:val="007D6C0B"/>
    <w:rsid w:val="007E7BA3"/>
    <w:rsid w:val="007F11A7"/>
    <w:rsid w:val="00802D69"/>
    <w:rsid w:val="008040CC"/>
    <w:rsid w:val="0081024E"/>
    <w:rsid w:val="00817569"/>
    <w:rsid w:val="00822248"/>
    <w:rsid w:val="00830B5A"/>
    <w:rsid w:val="00830C14"/>
    <w:rsid w:val="008313CB"/>
    <w:rsid w:val="00833774"/>
    <w:rsid w:val="008349B2"/>
    <w:rsid w:val="00837192"/>
    <w:rsid w:val="008375A1"/>
    <w:rsid w:val="00837D94"/>
    <w:rsid w:val="008449D0"/>
    <w:rsid w:val="00852B54"/>
    <w:rsid w:val="0085504E"/>
    <w:rsid w:val="00856E83"/>
    <w:rsid w:val="008643BF"/>
    <w:rsid w:val="008644D6"/>
    <w:rsid w:val="00872BF8"/>
    <w:rsid w:val="0089690B"/>
    <w:rsid w:val="008A318F"/>
    <w:rsid w:val="008B0229"/>
    <w:rsid w:val="008B2351"/>
    <w:rsid w:val="008B4FB2"/>
    <w:rsid w:val="008B6C7A"/>
    <w:rsid w:val="008C2C19"/>
    <w:rsid w:val="008D2A40"/>
    <w:rsid w:val="008E43DE"/>
    <w:rsid w:val="008F1B28"/>
    <w:rsid w:val="008F4220"/>
    <w:rsid w:val="00911462"/>
    <w:rsid w:val="00914998"/>
    <w:rsid w:val="00915873"/>
    <w:rsid w:val="009245CE"/>
    <w:rsid w:val="00926210"/>
    <w:rsid w:val="009272B3"/>
    <w:rsid w:val="00930787"/>
    <w:rsid w:val="0093463F"/>
    <w:rsid w:val="00936C00"/>
    <w:rsid w:val="00937056"/>
    <w:rsid w:val="00940AB1"/>
    <w:rsid w:val="00944A25"/>
    <w:rsid w:val="009456AE"/>
    <w:rsid w:val="00947F03"/>
    <w:rsid w:val="00950E08"/>
    <w:rsid w:val="00951A1B"/>
    <w:rsid w:val="009525EC"/>
    <w:rsid w:val="0095539C"/>
    <w:rsid w:val="00963801"/>
    <w:rsid w:val="00965597"/>
    <w:rsid w:val="0097320A"/>
    <w:rsid w:val="0097575B"/>
    <w:rsid w:val="00982880"/>
    <w:rsid w:val="00984117"/>
    <w:rsid w:val="00985863"/>
    <w:rsid w:val="009A6037"/>
    <w:rsid w:val="009B61BA"/>
    <w:rsid w:val="009B674D"/>
    <w:rsid w:val="009C1FCE"/>
    <w:rsid w:val="009C2D96"/>
    <w:rsid w:val="009C56B0"/>
    <w:rsid w:val="009D265D"/>
    <w:rsid w:val="009D5C5B"/>
    <w:rsid w:val="009E4721"/>
    <w:rsid w:val="009E4A72"/>
    <w:rsid w:val="009F3B9D"/>
    <w:rsid w:val="009F4808"/>
    <w:rsid w:val="009F693A"/>
    <w:rsid w:val="00A05B52"/>
    <w:rsid w:val="00A17B81"/>
    <w:rsid w:val="00A231F7"/>
    <w:rsid w:val="00A25ADE"/>
    <w:rsid w:val="00A26EF7"/>
    <w:rsid w:val="00A30B4A"/>
    <w:rsid w:val="00A32883"/>
    <w:rsid w:val="00A40BEE"/>
    <w:rsid w:val="00A41489"/>
    <w:rsid w:val="00A438CA"/>
    <w:rsid w:val="00A60C33"/>
    <w:rsid w:val="00A81B1F"/>
    <w:rsid w:val="00A82D1A"/>
    <w:rsid w:val="00A85C5D"/>
    <w:rsid w:val="00A85ED2"/>
    <w:rsid w:val="00A96A3A"/>
    <w:rsid w:val="00AA255F"/>
    <w:rsid w:val="00AA2D2F"/>
    <w:rsid w:val="00AC1268"/>
    <w:rsid w:val="00AD5303"/>
    <w:rsid w:val="00AE20C1"/>
    <w:rsid w:val="00AE552A"/>
    <w:rsid w:val="00AE798F"/>
    <w:rsid w:val="00AF24BA"/>
    <w:rsid w:val="00AF4197"/>
    <w:rsid w:val="00B16C54"/>
    <w:rsid w:val="00B24F5A"/>
    <w:rsid w:val="00B42975"/>
    <w:rsid w:val="00B44A30"/>
    <w:rsid w:val="00B45621"/>
    <w:rsid w:val="00B45997"/>
    <w:rsid w:val="00B531B4"/>
    <w:rsid w:val="00B54EA2"/>
    <w:rsid w:val="00B6021F"/>
    <w:rsid w:val="00B91994"/>
    <w:rsid w:val="00B95071"/>
    <w:rsid w:val="00B97BE6"/>
    <w:rsid w:val="00BA08CA"/>
    <w:rsid w:val="00BA3F06"/>
    <w:rsid w:val="00BA4427"/>
    <w:rsid w:val="00BA4D80"/>
    <w:rsid w:val="00BA522E"/>
    <w:rsid w:val="00BB458C"/>
    <w:rsid w:val="00BB56BC"/>
    <w:rsid w:val="00BC42FF"/>
    <w:rsid w:val="00BC45F9"/>
    <w:rsid w:val="00BC4830"/>
    <w:rsid w:val="00BC7A3F"/>
    <w:rsid w:val="00BD052A"/>
    <w:rsid w:val="00BD330A"/>
    <w:rsid w:val="00BE5A75"/>
    <w:rsid w:val="00BF1B92"/>
    <w:rsid w:val="00C0799B"/>
    <w:rsid w:val="00C105CD"/>
    <w:rsid w:val="00C134A1"/>
    <w:rsid w:val="00C266F3"/>
    <w:rsid w:val="00C279F2"/>
    <w:rsid w:val="00C45344"/>
    <w:rsid w:val="00C45EA5"/>
    <w:rsid w:val="00C579F7"/>
    <w:rsid w:val="00C6302B"/>
    <w:rsid w:val="00C73E39"/>
    <w:rsid w:val="00C867D0"/>
    <w:rsid w:val="00C86EA9"/>
    <w:rsid w:val="00C9263E"/>
    <w:rsid w:val="00C94ACE"/>
    <w:rsid w:val="00CA0064"/>
    <w:rsid w:val="00CA3AD5"/>
    <w:rsid w:val="00CA5535"/>
    <w:rsid w:val="00CC49D3"/>
    <w:rsid w:val="00CD7212"/>
    <w:rsid w:val="00CD7254"/>
    <w:rsid w:val="00CF0144"/>
    <w:rsid w:val="00CF187D"/>
    <w:rsid w:val="00CF3059"/>
    <w:rsid w:val="00CF7BB8"/>
    <w:rsid w:val="00D11335"/>
    <w:rsid w:val="00D13F72"/>
    <w:rsid w:val="00D17171"/>
    <w:rsid w:val="00D17AA5"/>
    <w:rsid w:val="00D26702"/>
    <w:rsid w:val="00D30636"/>
    <w:rsid w:val="00D4014B"/>
    <w:rsid w:val="00D520E4"/>
    <w:rsid w:val="00D5294F"/>
    <w:rsid w:val="00D53544"/>
    <w:rsid w:val="00D6056A"/>
    <w:rsid w:val="00D710BF"/>
    <w:rsid w:val="00D71721"/>
    <w:rsid w:val="00D725DB"/>
    <w:rsid w:val="00D85418"/>
    <w:rsid w:val="00D87D2A"/>
    <w:rsid w:val="00D94145"/>
    <w:rsid w:val="00DA093D"/>
    <w:rsid w:val="00DA34FF"/>
    <w:rsid w:val="00DA3A3B"/>
    <w:rsid w:val="00DA4DAF"/>
    <w:rsid w:val="00DB3791"/>
    <w:rsid w:val="00DB3980"/>
    <w:rsid w:val="00DB5DC5"/>
    <w:rsid w:val="00DC53A9"/>
    <w:rsid w:val="00DE09C9"/>
    <w:rsid w:val="00DF177A"/>
    <w:rsid w:val="00E01F4E"/>
    <w:rsid w:val="00E02BEF"/>
    <w:rsid w:val="00E03175"/>
    <w:rsid w:val="00E073C0"/>
    <w:rsid w:val="00E17B21"/>
    <w:rsid w:val="00E17E61"/>
    <w:rsid w:val="00E237AC"/>
    <w:rsid w:val="00E324B5"/>
    <w:rsid w:val="00E431F5"/>
    <w:rsid w:val="00E43597"/>
    <w:rsid w:val="00E53B35"/>
    <w:rsid w:val="00E55D4D"/>
    <w:rsid w:val="00E63C1E"/>
    <w:rsid w:val="00E774BE"/>
    <w:rsid w:val="00E85CA7"/>
    <w:rsid w:val="00E86EB7"/>
    <w:rsid w:val="00E96AF4"/>
    <w:rsid w:val="00EA462D"/>
    <w:rsid w:val="00EA726F"/>
    <w:rsid w:val="00EC25DF"/>
    <w:rsid w:val="00ED62D4"/>
    <w:rsid w:val="00EE31C5"/>
    <w:rsid w:val="00EE338C"/>
    <w:rsid w:val="00EF1E73"/>
    <w:rsid w:val="00F031E2"/>
    <w:rsid w:val="00F04EF0"/>
    <w:rsid w:val="00F06C3D"/>
    <w:rsid w:val="00F1175C"/>
    <w:rsid w:val="00F1417D"/>
    <w:rsid w:val="00F225BE"/>
    <w:rsid w:val="00F2402E"/>
    <w:rsid w:val="00F26B0E"/>
    <w:rsid w:val="00F37D90"/>
    <w:rsid w:val="00F40346"/>
    <w:rsid w:val="00F4459B"/>
    <w:rsid w:val="00F47D48"/>
    <w:rsid w:val="00F504F7"/>
    <w:rsid w:val="00F64070"/>
    <w:rsid w:val="00F71002"/>
    <w:rsid w:val="00F73020"/>
    <w:rsid w:val="00F73FA1"/>
    <w:rsid w:val="00F829BA"/>
    <w:rsid w:val="00F85C7F"/>
    <w:rsid w:val="00F8690B"/>
    <w:rsid w:val="00F91A63"/>
    <w:rsid w:val="00FA0E91"/>
    <w:rsid w:val="00FA5B2D"/>
    <w:rsid w:val="00FB5B4B"/>
    <w:rsid w:val="00FB6E4F"/>
    <w:rsid w:val="00FC3B61"/>
    <w:rsid w:val="00FC65DF"/>
    <w:rsid w:val="00FC7DDD"/>
    <w:rsid w:val="00FD5A50"/>
    <w:rsid w:val="00FD7454"/>
    <w:rsid w:val="00FE7727"/>
    <w:rsid w:val="00FE7B29"/>
    <w:rsid w:val="00FF29EF"/>
    <w:rsid w:val="00FF5315"/>
    <w:rsid w:val="04266575"/>
    <w:rsid w:val="046E5183"/>
    <w:rsid w:val="048C3091"/>
    <w:rsid w:val="056E6258"/>
    <w:rsid w:val="145A7549"/>
    <w:rsid w:val="16C442C6"/>
    <w:rsid w:val="176C7B6C"/>
    <w:rsid w:val="183F04DE"/>
    <w:rsid w:val="186E4345"/>
    <w:rsid w:val="18FA7B03"/>
    <w:rsid w:val="19AA0600"/>
    <w:rsid w:val="1D6C6CEE"/>
    <w:rsid w:val="1E952A69"/>
    <w:rsid w:val="1EA8296C"/>
    <w:rsid w:val="1EAE5BF5"/>
    <w:rsid w:val="1ED26949"/>
    <w:rsid w:val="1F3B7EDB"/>
    <w:rsid w:val="239F1D5F"/>
    <w:rsid w:val="23F45112"/>
    <w:rsid w:val="262B11A8"/>
    <w:rsid w:val="268E79E0"/>
    <w:rsid w:val="2F276F0B"/>
    <w:rsid w:val="2F9D0464"/>
    <w:rsid w:val="35A40F07"/>
    <w:rsid w:val="40FC1AAA"/>
    <w:rsid w:val="41636976"/>
    <w:rsid w:val="43D04A63"/>
    <w:rsid w:val="48E3231D"/>
    <w:rsid w:val="4BAE7216"/>
    <w:rsid w:val="4F0B053D"/>
    <w:rsid w:val="51402E71"/>
    <w:rsid w:val="55E8188C"/>
    <w:rsid w:val="56E717C6"/>
    <w:rsid w:val="581E23B1"/>
    <w:rsid w:val="586E1A57"/>
    <w:rsid w:val="591214B3"/>
    <w:rsid w:val="5965654D"/>
    <w:rsid w:val="5E3907EB"/>
    <w:rsid w:val="5EA1547F"/>
    <w:rsid w:val="62076B06"/>
    <w:rsid w:val="679254AD"/>
    <w:rsid w:val="687F0FE6"/>
    <w:rsid w:val="6B3F763F"/>
    <w:rsid w:val="6FC031EA"/>
    <w:rsid w:val="6FF72C64"/>
    <w:rsid w:val="6FFADD9B"/>
    <w:rsid w:val="73644A71"/>
    <w:rsid w:val="73C00621"/>
    <w:rsid w:val="76AC7103"/>
    <w:rsid w:val="77433CC6"/>
    <w:rsid w:val="78493090"/>
    <w:rsid w:val="79DF723E"/>
    <w:rsid w:val="7A0005D0"/>
    <w:rsid w:val="7A2D0554"/>
    <w:rsid w:val="7B99B1EC"/>
    <w:rsid w:val="7C2E48D6"/>
    <w:rsid w:val="7EBE7AE9"/>
    <w:rsid w:val="7EFF00BD"/>
    <w:rsid w:val="7FFD9765"/>
    <w:rsid w:val="D7DFC1D6"/>
    <w:rsid w:val="D7FFFDB1"/>
    <w:rsid w:val="DB8F639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link w:val="15"/>
    <w:qFormat/>
    <w:uiPriority w:val="99"/>
    <w:pPr>
      <w:keepNext/>
      <w:keepLines/>
      <w:spacing w:before="260" w:after="260" w:line="416" w:lineRule="auto"/>
      <w:outlineLvl w:val="1"/>
    </w:pPr>
    <w:rPr>
      <w:rFonts w:ascii="Arial" w:hAnsi="Arial" w:eastAsia="黑体" w:cs="Arial"/>
      <w:b/>
      <w:bCs/>
      <w:kern w:val="0"/>
      <w:sz w:val="32"/>
      <w:szCs w:val="32"/>
    </w:rPr>
  </w:style>
  <w:style w:type="paragraph" w:styleId="3">
    <w:name w:val="heading 4"/>
    <w:basedOn w:val="1"/>
    <w:next w:val="1"/>
    <w:link w:val="31"/>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4">
    <w:name w:val="Date"/>
    <w:basedOn w:val="1"/>
    <w:next w:val="1"/>
    <w:link w:val="20"/>
    <w:semiHidden/>
    <w:qFormat/>
    <w:uiPriority w:val="99"/>
    <w:pPr>
      <w:ind w:left="100" w:leftChars="2500"/>
    </w:pPr>
    <w:rPr>
      <w:kern w:val="0"/>
      <w:sz w:val="20"/>
      <w:szCs w:val="20"/>
    </w:rPr>
  </w:style>
  <w:style w:type="paragraph" w:styleId="5">
    <w:name w:val="Balloon Text"/>
    <w:basedOn w:val="1"/>
    <w:link w:val="21"/>
    <w:semiHidden/>
    <w:qFormat/>
    <w:uiPriority w:val="99"/>
    <w:rPr>
      <w:kern w:val="0"/>
      <w:sz w:val="18"/>
      <w:szCs w:val="18"/>
    </w:rPr>
  </w:style>
  <w:style w:type="paragraph" w:styleId="6">
    <w:name w:val="footer"/>
    <w:basedOn w:val="1"/>
    <w:link w:val="19"/>
    <w:qFormat/>
    <w:uiPriority w:val="99"/>
    <w:pPr>
      <w:tabs>
        <w:tab w:val="center" w:pos="4153"/>
        <w:tab w:val="right" w:pos="8306"/>
      </w:tabs>
      <w:snapToGrid w:val="0"/>
      <w:jc w:val="left"/>
    </w:pPr>
    <w:rPr>
      <w:kern w:val="0"/>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kern w:val="0"/>
      <w:sz w:val="18"/>
      <w:szCs w:val="18"/>
    </w:rPr>
  </w:style>
  <w:style w:type="paragraph" w:styleId="8">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10">
    <w:name w:val="FollowedHyperlink"/>
    <w:basedOn w:val="9"/>
    <w:unhideWhenUsed/>
    <w:qFormat/>
    <w:uiPriority w:val="99"/>
    <w:rPr>
      <w:color w:val="FFFFFF"/>
      <w:u w:val="none"/>
    </w:rPr>
  </w:style>
  <w:style w:type="character" w:styleId="11">
    <w:name w:val="Hyperlink"/>
    <w:qFormat/>
    <w:uiPriority w:val="99"/>
    <w:rPr>
      <w:rFonts w:cs="Times New Roman"/>
      <w:color w:val="0000FF"/>
      <w:u w:val="single"/>
    </w:rPr>
  </w:style>
  <w:style w:type="character" w:styleId="12">
    <w:name w:val="HTML Code"/>
    <w:basedOn w:val="9"/>
    <w:unhideWhenUsed/>
    <w:qFormat/>
    <w:uiPriority w:val="99"/>
    <w:rPr>
      <w:rFonts w:ascii="Courier New" w:hAnsi="Courier New"/>
      <w:sz w:val="20"/>
    </w:rPr>
  </w:style>
  <w:style w:type="table" w:styleId="14">
    <w:name w:val="Table Grid"/>
    <w:basedOn w:val="1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标题 2 Char"/>
    <w:link w:val="2"/>
    <w:qFormat/>
    <w:locked/>
    <w:uiPriority w:val="99"/>
    <w:rPr>
      <w:rFonts w:ascii="Arial" w:hAnsi="Arial" w:eastAsia="黑体" w:cs="Arial"/>
      <w:b/>
      <w:bCs/>
      <w:sz w:val="32"/>
      <w:szCs w:val="32"/>
    </w:rPr>
  </w:style>
  <w:style w:type="character" w:customStyle="1" w:styleId="16">
    <w:name w:val="headline-content2"/>
    <w:qFormat/>
    <w:uiPriority w:val="99"/>
  </w:style>
  <w:style w:type="paragraph" w:customStyle="1" w:styleId="17">
    <w:name w:val="列表段落1"/>
    <w:basedOn w:val="1"/>
    <w:qFormat/>
    <w:uiPriority w:val="0"/>
    <w:pPr>
      <w:ind w:firstLine="420" w:firstLineChars="200"/>
    </w:pPr>
  </w:style>
  <w:style w:type="character" w:customStyle="1" w:styleId="18">
    <w:name w:val="页眉 Char"/>
    <w:link w:val="7"/>
    <w:qFormat/>
    <w:locked/>
    <w:uiPriority w:val="99"/>
    <w:rPr>
      <w:rFonts w:cs="Times New Roman"/>
      <w:sz w:val="18"/>
      <w:szCs w:val="18"/>
    </w:rPr>
  </w:style>
  <w:style w:type="character" w:customStyle="1" w:styleId="19">
    <w:name w:val="页脚 Char"/>
    <w:link w:val="6"/>
    <w:qFormat/>
    <w:locked/>
    <w:uiPriority w:val="99"/>
    <w:rPr>
      <w:rFonts w:cs="Times New Roman"/>
      <w:sz w:val="18"/>
      <w:szCs w:val="18"/>
    </w:rPr>
  </w:style>
  <w:style w:type="character" w:customStyle="1" w:styleId="20">
    <w:name w:val="日期 Char"/>
    <w:link w:val="4"/>
    <w:semiHidden/>
    <w:qFormat/>
    <w:locked/>
    <w:uiPriority w:val="99"/>
    <w:rPr>
      <w:rFonts w:cs="Times New Roman"/>
    </w:rPr>
  </w:style>
  <w:style w:type="character" w:customStyle="1" w:styleId="21">
    <w:name w:val="批注框文本 Char"/>
    <w:link w:val="5"/>
    <w:semiHidden/>
    <w:qFormat/>
    <w:locked/>
    <w:uiPriority w:val="99"/>
    <w:rPr>
      <w:rFonts w:cs="Times New Roman"/>
      <w:sz w:val="18"/>
      <w:szCs w:val="18"/>
    </w:rPr>
  </w:style>
  <w:style w:type="paragraph" w:customStyle="1" w:styleId="22">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23">
    <w:name w:val="正文格式"/>
    <w:basedOn w:val="1"/>
    <w:link w:val="25"/>
    <w:qFormat/>
    <w:uiPriority w:val="0"/>
    <w:pPr>
      <w:spacing w:line="360" w:lineRule="auto"/>
      <w:ind w:firstLine="480" w:firstLineChars="200"/>
    </w:pPr>
    <w:rPr>
      <w:rFonts w:asciiTheme="minorEastAsia" w:hAnsiTheme="minorEastAsia" w:eastAsiaTheme="minorEastAsia" w:cstheme="minorBidi"/>
      <w:sz w:val="24"/>
      <w:szCs w:val="24"/>
    </w:rPr>
  </w:style>
  <w:style w:type="paragraph" w:customStyle="1" w:styleId="24">
    <w:name w:val="图"/>
    <w:basedOn w:val="1"/>
    <w:link w:val="26"/>
    <w:qFormat/>
    <w:uiPriority w:val="0"/>
    <w:pPr>
      <w:spacing w:after="312"/>
      <w:jc w:val="center"/>
    </w:pPr>
    <w:rPr>
      <w:rFonts w:asciiTheme="minorHAnsi" w:hAnsiTheme="minorHAnsi" w:eastAsiaTheme="minorEastAsia" w:cstheme="minorBidi"/>
      <w:szCs w:val="22"/>
    </w:rPr>
  </w:style>
  <w:style w:type="character" w:customStyle="1" w:styleId="25">
    <w:name w:val="正文格式 Char2"/>
    <w:basedOn w:val="9"/>
    <w:link w:val="23"/>
    <w:qFormat/>
    <w:uiPriority w:val="0"/>
    <w:rPr>
      <w:rFonts w:asciiTheme="minorEastAsia" w:hAnsiTheme="minorEastAsia" w:eastAsiaTheme="minorEastAsia" w:cstheme="minorBidi"/>
      <w:kern w:val="2"/>
      <w:sz w:val="24"/>
      <w:szCs w:val="24"/>
    </w:rPr>
  </w:style>
  <w:style w:type="character" w:customStyle="1" w:styleId="26">
    <w:name w:val="图 Char"/>
    <w:basedOn w:val="9"/>
    <w:link w:val="24"/>
    <w:qFormat/>
    <w:uiPriority w:val="0"/>
    <w:rPr>
      <w:rFonts w:asciiTheme="minorHAnsi" w:hAnsiTheme="minorHAnsi" w:eastAsiaTheme="minorEastAsia" w:cstheme="minorBidi"/>
      <w:kern w:val="2"/>
      <w:sz w:val="21"/>
      <w:szCs w:val="22"/>
    </w:rPr>
  </w:style>
  <w:style w:type="paragraph" w:customStyle="1" w:styleId="27">
    <w:name w:val="标题3"/>
    <w:basedOn w:val="1"/>
    <w:link w:val="28"/>
    <w:qFormat/>
    <w:uiPriority w:val="0"/>
    <w:pPr>
      <w:keepNext/>
      <w:keepLines/>
      <w:spacing w:line="360" w:lineRule="auto"/>
      <w:ind w:firstLine="480" w:firstLineChars="200"/>
      <w:outlineLvl w:val="2"/>
    </w:pPr>
    <w:rPr>
      <w:rFonts w:asciiTheme="majorEastAsia" w:hAnsiTheme="majorEastAsia" w:eastAsiaTheme="majorEastAsia" w:cstheme="minorBidi"/>
      <w:bCs/>
      <w:sz w:val="24"/>
      <w:szCs w:val="24"/>
    </w:rPr>
  </w:style>
  <w:style w:type="character" w:customStyle="1" w:styleId="28">
    <w:name w:val="标题3 Char"/>
    <w:basedOn w:val="9"/>
    <w:link w:val="27"/>
    <w:qFormat/>
    <w:uiPriority w:val="0"/>
    <w:rPr>
      <w:rFonts w:asciiTheme="majorEastAsia" w:hAnsiTheme="majorEastAsia" w:eastAsiaTheme="majorEastAsia" w:cstheme="minorBidi"/>
      <w:bCs/>
      <w:kern w:val="2"/>
      <w:sz w:val="24"/>
      <w:szCs w:val="24"/>
    </w:rPr>
  </w:style>
  <w:style w:type="paragraph" w:customStyle="1" w:styleId="29">
    <w:name w:val="表"/>
    <w:basedOn w:val="1"/>
    <w:link w:val="30"/>
    <w:qFormat/>
    <w:uiPriority w:val="0"/>
    <w:pPr>
      <w:adjustRightInd w:val="0"/>
      <w:snapToGrid w:val="0"/>
      <w:spacing w:beforeLines="50"/>
      <w:ind w:firstLine="420"/>
      <w:jc w:val="center"/>
    </w:pPr>
    <w:rPr>
      <w:rFonts w:ascii="宋体" w:hAnsi="宋体" w:cstheme="minorBidi"/>
      <w:bCs/>
      <w:color w:val="000000" w:themeColor="text1"/>
      <w14:textFill>
        <w14:solidFill>
          <w14:schemeClr w14:val="tx1"/>
        </w14:solidFill>
      </w14:textFill>
    </w:rPr>
  </w:style>
  <w:style w:type="character" w:customStyle="1" w:styleId="30">
    <w:name w:val="表 Char1"/>
    <w:basedOn w:val="9"/>
    <w:link w:val="29"/>
    <w:qFormat/>
    <w:uiPriority w:val="0"/>
    <w:rPr>
      <w:rFonts w:ascii="宋体" w:hAnsi="宋体" w:cstheme="minorBidi"/>
      <w:bCs/>
      <w:color w:val="000000" w:themeColor="text1"/>
      <w:kern w:val="2"/>
      <w:sz w:val="21"/>
      <w:szCs w:val="21"/>
      <w14:textFill>
        <w14:solidFill>
          <w14:schemeClr w14:val="tx1"/>
        </w14:solidFill>
      </w14:textFill>
    </w:rPr>
  </w:style>
  <w:style w:type="character" w:customStyle="1" w:styleId="31">
    <w:name w:val="标题 4 Char"/>
    <w:basedOn w:val="9"/>
    <w:link w:val="3"/>
    <w:semiHidden/>
    <w:qFormat/>
    <w:uiPriority w:val="0"/>
    <w:rPr>
      <w:rFonts w:asciiTheme="majorHAnsi" w:hAnsiTheme="majorHAnsi" w:eastAsiaTheme="majorEastAsia" w:cstheme="majorBidi"/>
      <w:b/>
      <w:bCs/>
      <w:kern w:val="2"/>
      <w:sz w:val="28"/>
      <w:szCs w:val="28"/>
    </w:rPr>
  </w:style>
  <w:style w:type="paragraph" w:customStyle="1" w:styleId="32">
    <w:name w:val="附件正文"/>
    <w:basedOn w:val="1"/>
    <w:link w:val="33"/>
    <w:qFormat/>
    <w:uiPriority w:val="0"/>
    <w:pPr>
      <w:spacing w:line="360" w:lineRule="auto"/>
      <w:ind w:firstLine="480" w:firstLineChars="200"/>
    </w:pPr>
    <w:rPr>
      <w:rFonts w:ascii="Times New Roman" w:hAnsi="Times New Roman" w:eastAsia="仿宋_GB2312" w:cs="Times New Roman"/>
      <w:bCs/>
      <w:sz w:val="24"/>
      <w:szCs w:val="24"/>
    </w:rPr>
  </w:style>
  <w:style w:type="character" w:customStyle="1" w:styleId="33">
    <w:name w:val="附件正文 Char"/>
    <w:basedOn w:val="9"/>
    <w:link w:val="32"/>
    <w:qFormat/>
    <w:uiPriority w:val="0"/>
    <w:rPr>
      <w:rFonts w:ascii="Times New Roman" w:hAnsi="Times New Roman" w:eastAsia="仿宋_GB2312"/>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microsoft.com/office/2007/relationships/hdphoto" Target="media/hdphoto2.wdp"/><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16</Pages>
  <Words>1333</Words>
  <Characters>7601</Characters>
  <Lines>63</Lines>
  <Paragraphs>17</Paragraphs>
  <TotalTime>10</TotalTime>
  <ScaleCrop>false</ScaleCrop>
  <LinksUpToDate>false</LinksUpToDate>
  <CharactersWithSpaces>8917</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2019-04-23T03:30:00Z</dcterms:created>
  <dc:creator>Nan Jia</dc:creator>
  <cp:lastModifiedBy>刘辉</cp:lastModifiedBy>
  <cp:lastPrinted>2019-04-25T02:58:00Z</cp:lastPrinted>
  <dcterms:modified xsi:type="dcterms:W3CDTF">2019-04-25T06:49:53Z</dcterms:modified>
  <dc:title>关于举办第四届全国大学生工程训练综合能力大赛陕西赛区竞赛的补充通知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