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“创业基础与创新实践”国家一流社会实践课程暨中国国际大学生创新大赛特训营方案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一、课程信息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课程编码：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CX32301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</w:rPr>
        <w:t>课程类型：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highlight w:val="none"/>
          <w:lang w:val="en-US" w:eastAsia="zh-CN"/>
        </w:rPr>
        <w:t>社会实践类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学    时: 48学时（理论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指导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12学时，社会实践36学时）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适用专业：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全校各专业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开课单位：创新创业学院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二、课程简介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本课程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以创意激发、创业筑基、创新实践为导向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课赛一体，以项目为载体，构建师生学习共同体，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从具体项目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实施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运营的全流程训练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中达成“工科学生具备商业意识，文科（商科）学生具备工程意识”指导学生适应数字经济发展，努力成为数智化人才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。课程采用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思创融合、专创融合、科创融合、产教融合”，运用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“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启智、践行、顿悟、明理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”的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训练模式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指导学生结合自己家乡建设的实际情况与急需解决的问题，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申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报大学生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创新创业训练计划、参加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中国国际大学生创新大赛等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各类竞赛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假期带着项目返家乡社会实践，尝试解决家乡生产、生活中的实际问题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三、授课安排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本课程分三个阶段完成。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第一阶段：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2024年春季学期第四周，学生在线选课，安排指导教师；第五周-第十七周，完成理论指导，申报并实施国创项目、参加学科竞赛；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第二阶段：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暑假六周，教师团队分散指导社会实践，执行并完成国创和竞赛项目；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第三阶段：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2024秋季学期开学前五周内，提交课程学习成果，进行成果汇报，评定课程成绩。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四、授课团队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工科教师+商科教师+企业家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五、授课形式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理论指导：教师团队集体指导。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以问题为导向，激发创意为目标，采取线上、线下相结合的形式。教师通过理论指导和案例展示，学生通过数字资源自主学习，师生共同完成大创项目、中国国际大学生创新大赛等各类竞赛的有效申报，使学生具有创业理论基础，具备创新实践的理论储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社会实践：教师团队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采取项目驱动形式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分班、分团队指导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。教师向学生发送任务清单，学生按任务清单实施大创项目、参加中国国际大学生创新大赛及各类学科竞赛、执行项目、返家乡完成社会实践与调查等；教师在学生执行清单任务过程中做好学生指导、沟通和考核。通过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项目运营的全流程训练，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使学生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初步具备创新设计、经营管理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沟通交流和批判思维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能力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达成“工科学生具备商业意识，商科学生具备工程意识”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六、考核方式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课程考核评价的理念与目标：帮助学生养成终身学习，能进行事件的精心设计，成果表达会精致呈现、思想智慧可以精炼分享，提高学生的成就感和愉悦感，体验分享比索取快乐！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课程采用课赛一体化的教学，参加本课程学习的学生必须参加“中国国际大学生创新大赛”。课程以“中国国际大学生创新大赛”评审规则为标准，进行成绩评定，方法采用下图所示的1158评价方法，即学完本课程，学生必须掌握一个智慧学习工具，熟悉一个智慧学习平台，依据“中国国际大学生创新大赛”评审规则，在5分钟内用8页左右的PPT分享自己的课程学习成果，给老师和同学们讲懂自己的项目。其中原理为“三人行，必有我师”，费曼学习法“把别人讲懂了，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kern w:val="0"/>
          <w:sz w:val="30"/>
          <w:szCs w:val="30"/>
          <w:lang w:val="en-US" w:eastAsia="zh-CN"/>
        </w:rPr>
        <w:t>自己一定学会了”。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94615</wp:posOffset>
            </wp:positionV>
            <wp:extent cx="4499610" cy="2073275"/>
            <wp:effectExtent l="0" t="0" r="15240" b="3175"/>
            <wp:wrapTopAndBottom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val="en-US" w:eastAsia="zh-CN"/>
        </w:rPr>
        <w:t>七、其他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0"/>
          <w:szCs w:val="30"/>
          <w:lang w:val="en-US" w:eastAsia="zh-CN"/>
        </w:rPr>
        <w:t>其他事宜，以授课过程中老师通知为准。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napToGrid w:val="0"/>
          <w:kern w:val="0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default" w:ascii="仿宋" w:hAnsi="仿宋" w:eastAsia="仿宋" w:cs="仿宋"/>
          <w:snapToGrid w:val="0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TMyOTM3ZmYyNWM2M2UyNjk5NTUxNWU5OGVlNTgifQ=="/>
  </w:docVars>
  <w:rsids>
    <w:rsidRoot w:val="00000000"/>
    <w:rsid w:val="008A4CF8"/>
    <w:rsid w:val="054B711F"/>
    <w:rsid w:val="09BE0F57"/>
    <w:rsid w:val="0B022429"/>
    <w:rsid w:val="0DCB704F"/>
    <w:rsid w:val="0F0F11BE"/>
    <w:rsid w:val="10F22B45"/>
    <w:rsid w:val="132D60B6"/>
    <w:rsid w:val="132E724D"/>
    <w:rsid w:val="15A72150"/>
    <w:rsid w:val="1C6C5EA1"/>
    <w:rsid w:val="21A734D8"/>
    <w:rsid w:val="231B5F2B"/>
    <w:rsid w:val="286203DF"/>
    <w:rsid w:val="2FD44C1D"/>
    <w:rsid w:val="34880FC8"/>
    <w:rsid w:val="34F12506"/>
    <w:rsid w:val="3C1F6635"/>
    <w:rsid w:val="3CA9008B"/>
    <w:rsid w:val="3E135604"/>
    <w:rsid w:val="3EC60D06"/>
    <w:rsid w:val="3FA330D9"/>
    <w:rsid w:val="4081341A"/>
    <w:rsid w:val="44F5150B"/>
    <w:rsid w:val="46821C9A"/>
    <w:rsid w:val="4C404189"/>
    <w:rsid w:val="4CC36B68"/>
    <w:rsid w:val="4E843E1F"/>
    <w:rsid w:val="530C7389"/>
    <w:rsid w:val="57395752"/>
    <w:rsid w:val="5B6E1EEF"/>
    <w:rsid w:val="61EB473F"/>
    <w:rsid w:val="6299419B"/>
    <w:rsid w:val="63336109"/>
    <w:rsid w:val="649015CE"/>
    <w:rsid w:val="65F00576"/>
    <w:rsid w:val="6B39651C"/>
    <w:rsid w:val="6B777044"/>
    <w:rsid w:val="6E804461"/>
    <w:rsid w:val="72221B4A"/>
    <w:rsid w:val="744F0B5E"/>
    <w:rsid w:val="75181898"/>
    <w:rsid w:val="787423C2"/>
    <w:rsid w:val="79030169"/>
    <w:rsid w:val="79A1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2024-03-18T01:06:00Z</dcterms:created>
  <dc:creator>15523</dc:creator>
  <cp:lastModifiedBy>李祥林</cp:lastModifiedBy>
  <dcterms:modified xsi:type="dcterms:W3CDTF">2024-03-20T02:05:38Z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93A91BB524DE4750B24EFE9BC8EEB83B_13</vt:lpwstr>
  </property>
</Properties>
</file>